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84" w:rsidRDefault="00231784">
      <w:pPr>
        <w:sectPr w:rsidR="00231784" w:rsidSect="00E87D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510" w:gutter="0"/>
          <w:cols w:space="708"/>
          <w:docGrid w:linePitch="360"/>
        </w:sectPr>
      </w:pPr>
    </w:p>
    <w:p w:rsidR="00FF24EB" w:rsidRDefault="008E27F5" w:rsidP="00D87D2B">
      <w:pPr>
        <w:pStyle w:val="Rubrik1"/>
        <w:spacing w:before="0"/>
      </w:pPr>
      <w:r>
        <w:t xml:space="preserve">Tolkningsstöd för frågor om </w:t>
      </w:r>
      <w:r w:rsidR="00BB0F50">
        <w:t>t</w:t>
      </w:r>
      <w:r w:rsidR="00CD29FF">
        <w:t>obak</w:t>
      </w:r>
    </w:p>
    <w:p w:rsidR="00F167DB" w:rsidRDefault="00F167DB" w:rsidP="00F167DB">
      <w:r>
        <w:t>Att tänka på</w:t>
      </w:r>
      <w:r w:rsidR="00D63996">
        <w:t xml:space="preserve"> vid användning </w:t>
      </w:r>
      <w:r w:rsidR="00F21D48">
        <w:t>av</w:t>
      </w:r>
      <w:r w:rsidR="00CD29FF">
        <w:t xml:space="preserve"> frågor om tobak</w:t>
      </w:r>
      <w:r>
        <w:t xml:space="preserve"> </w:t>
      </w:r>
    </w:p>
    <w:p w:rsidR="00F167DB" w:rsidRDefault="00F167DB" w:rsidP="00F167DB">
      <w:pPr>
        <w:pStyle w:val="Liststycke"/>
        <w:numPr>
          <w:ilvl w:val="0"/>
          <w:numId w:val="2"/>
        </w:numPr>
      </w:pPr>
      <w:r>
        <w:t>Frågorna används som underlag för bedömning om vanorna utgör risk för ohälsa</w:t>
      </w:r>
    </w:p>
    <w:p w:rsidR="00F167DB" w:rsidRDefault="00F167DB" w:rsidP="00F167DB">
      <w:pPr>
        <w:pStyle w:val="Liststycke"/>
        <w:numPr>
          <w:ilvl w:val="0"/>
          <w:numId w:val="2"/>
        </w:numPr>
      </w:pPr>
      <w:r>
        <w:t>Frågorna kan även användas som underlag för att samtala om patientens vanor</w:t>
      </w:r>
      <w:r w:rsidR="00A31B39">
        <w:t xml:space="preserve"> </w:t>
      </w:r>
      <w:r w:rsidR="00490E81">
        <w:t>i termer om</w:t>
      </w:r>
      <w:r w:rsidR="00A31B39">
        <w:t xml:space="preserve"> möjliga förbättringar</w:t>
      </w:r>
    </w:p>
    <w:p w:rsidR="00F167DB" w:rsidRDefault="00F21D48" w:rsidP="00F167DB">
      <w:pPr>
        <w:pStyle w:val="Liststycke"/>
        <w:numPr>
          <w:ilvl w:val="0"/>
          <w:numId w:val="2"/>
        </w:numPr>
      </w:pPr>
      <w:r>
        <w:t>För</w:t>
      </w:r>
      <w:r w:rsidR="00F167DB">
        <w:t xml:space="preserve"> bedömning </w:t>
      </w:r>
      <w:r>
        <w:t>vid ett</w:t>
      </w:r>
      <w:r w:rsidR="00F167DB">
        <w:t xml:space="preserve"> riskbeteende</w:t>
      </w:r>
      <w:r w:rsidR="002C12D4">
        <w:t>,</w:t>
      </w:r>
      <w:r w:rsidR="00F167DB">
        <w:t xml:space="preserve"> utgå från resultatet av bedömningsinstrumenten, patientens hälso- och sjukdomstillstånd samt utifrån samtal med patienten.</w:t>
      </w:r>
    </w:p>
    <w:p w:rsidR="00F167DB" w:rsidRDefault="00F167DB" w:rsidP="00F167DB">
      <w:pPr>
        <w:pStyle w:val="Liststycke"/>
        <w:numPr>
          <w:ilvl w:val="0"/>
          <w:numId w:val="2"/>
        </w:numPr>
      </w:pPr>
      <w:r>
        <w:t>För vissa sjukdomstillstånd är de allmänna råden inte förenliga med sjukdomen och de sjukdomsanpassade råden</w:t>
      </w:r>
      <w:r w:rsidR="00DC63B8">
        <w:t xml:space="preserve"> för den aktuella diagnosen</w:t>
      </w:r>
    </w:p>
    <w:p w:rsidR="00F167DB" w:rsidRDefault="00F167DB" w:rsidP="00DC63B8">
      <w:pPr>
        <w:pStyle w:val="Liststycke"/>
        <w:numPr>
          <w:ilvl w:val="0"/>
          <w:numId w:val="2"/>
        </w:numPr>
      </w:pPr>
      <w:r>
        <w:t>Patienten ska erbjudas råd och stöd utifrån sin situation och si</w:t>
      </w:r>
      <w:r w:rsidR="00F21D48">
        <w:t>na</w:t>
      </w:r>
      <w:r>
        <w:t xml:space="preserve"> individuella behov</w:t>
      </w:r>
      <w:r w:rsidR="00DC63B8">
        <w:t xml:space="preserve"> </w:t>
      </w:r>
      <w:r>
        <w:t xml:space="preserve"> </w:t>
      </w:r>
    </w:p>
    <w:p w:rsidR="00C75C13" w:rsidRDefault="00F167DB" w:rsidP="00C75C13">
      <w:pPr>
        <w:pStyle w:val="Liststycke"/>
        <w:numPr>
          <w:ilvl w:val="0"/>
          <w:numId w:val="2"/>
        </w:numPr>
      </w:pPr>
      <w:r>
        <w:t>Råd och information bör vara kopplat till patientens hälsotillstånd, symtom och eventuell sjukdom</w:t>
      </w:r>
      <w:r w:rsidR="00BB0F50">
        <w:t xml:space="preserve">. De ska även </w:t>
      </w:r>
      <w:r>
        <w:t>kopplas till de vinster som patienten kan göra genom att förändra levnadsvanan</w:t>
      </w:r>
      <w:r w:rsidR="00B42923"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C7C" w:rsidTr="00FD3C7C">
        <w:tc>
          <w:tcPr>
            <w:tcW w:w="9016" w:type="dxa"/>
          </w:tcPr>
          <w:p w:rsidR="00FD3C7C" w:rsidRPr="002457FD" w:rsidRDefault="00FD3C7C" w:rsidP="00166FDC">
            <w:pPr>
              <w:pStyle w:val="Rubrik2"/>
              <w:outlineLvl w:val="1"/>
              <w:rPr>
                <w:lang w:val="sv-SE"/>
              </w:rPr>
            </w:pPr>
            <w:r w:rsidRPr="002457FD">
              <w:rPr>
                <w:lang w:val="sv-SE"/>
              </w:rPr>
              <w:t xml:space="preserve">Bedömning </w:t>
            </w:r>
            <w:r w:rsidR="00C75C13">
              <w:rPr>
                <w:lang w:val="sv-SE"/>
              </w:rPr>
              <w:t>av patientens tobaksvanor</w:t>
            </w:r>
          </w:p>
          <w:p w:rsidR="00C75C13" w:rsidRDefault="00C75C13" w:rsidP="00F167DB"/>
          <w:p w:rsidR="00324460" w:rsidRDefault="00C75C13" w:rsidP="00324460">
            <w:r>
              <w:t>Allt tobaksbruk innebär en risk för ökad ohälsa.</w:t>
            </w:r>
            <w:r w:rsidR="00324460">
              <w:t xml:space="preserve"> Som tidigare rökare/snusare räknas en person som slutat för mer än 6 månader sedan</w:t>
            </w:r>
            <w:r w:rsidR="005B7243">
              <w:t xml:space="preserve">, en person som slutat röka för mindre än 6 månader sedan och inte är i kontakt med tobaksavvänjare </w:t>
            </w:r>
            <w:r w:rsidR="005335E4">
              <w:t xml:space="preserve">bör erbjudas stöd för fortsatt tobakstopp. </w:t>
            </w:r>
            <w:r w:rsidR="00324460">
              <w:t xml:space="preserve"> </w:t>
            </w:r>
          </w:p>
          <w:p w:rsidR="00C75C13" w:rsidRDefault="00C75C13" w:rsidP="00F167DB"/>
          <w:p w:rsidR="00C75C13" w:rsidRDefault="009F16AE" w:rsidP="00F167DB">
            <w:r>
              <w:t>Var särskilt uppmärksamma och erbjud åtgärder vid:</w:t>
            </w:r>
          </w:p>
          <w:p w:rsidR="00324460" w:rsidRDefault="00C75C13" w:rsidP="00324460">
            <w:pPr>
              <w:pStyle w:val="Liststycke"/>
              <w:numPr>
                <w:ilvl w:val="0"/>
                <w:numId w:val="5"/>
              </w:numPr>
            </w:pPr>
            <w:r>
              <w:t>All daglig rökning hos vuxna</w:t>
            </w:r>
          </w:p>
          <w:p w:rsidR="00C75C13" w:rsidRDefault="00C75C13" w:rsidP="00C75C13">
            <w:pPr>
              <w:pStyle w:val="Liststycke"/>
              <w:numPr>
                <w:ilvl w:val="0"/>
                <w:numId w:val="5"/>
              </w:numPr>
            </w:pPr>
            <w:r>
              <w:t>Sporadisk eller daglig rökning hos vuxna som ska eller har genomgått operation</w:t>
            </w:r>
          </w:p>
          <w:p w:rsidR="00C75C13" w:rsidRDefault="00C75C13" w:rsidP="00C75C13">
            <w:pPr>
              <w:pStyle w:val="Liststycke"/>
              <w:numPr>
                <w:ilvl w:val="0"/>
                <w:numId w:val="5"/>
              </w:numPr>
            </w:pPr>
            <w:r>
              <w:t>Sporadisk eller daglig rökning hos gravida</w:t>
            </w:r>
          </w:p>
          <w:p w:rsidR="00C75C13" w:rsidRDefault="00C75C13" w:rsidP="00C75C13">
            <w:pPr>
              <w:pStyle w:val="Liststycke"/>
              <w:numPr>
                <w:ilvl w:val="0"/>
                <w:numId w:val="5"/>
              </w:numPr>
            </w:pPr>
            <w:r>
              <w:t xml:space="preserve">Sporadisk eller daglig rökning hos </w:t>
            </w:r>
            <w:r w:rsidR="009F16AE">
              <w:t xml:space="preserve">personer med särskild risk* </w:t>
            </w:r>
          </w:p>
          <w:p w:rsidR="00C75C13" w:rsidRDefault="00C75C13" w:rsidP="00C75C13">
            <w:pPr>
              <w:pStyle w:val="Liststycke"/>
              <w:numPr>
                <w:ilvl w:val="0"/>
                <w:numId w:val="5"/>
              </w:numPr>
            </w:pPr>
            <w:r>
              <w:t>All rökning hos ungdomar under 18 år</w:t>
            </w:r>
            <w:r w:rsidR="009F16AE">
              <w:t>, även vattenpipa och e-cigaretter**.</w:t>
            </w:r>
          </w:p>
          <w:p w:rsidR="00C75C13" w:rsidRDefault="00C75C13" w:rsidP="00C75C13">
            <w:pPr>
              <w:pStyle w:val="Liststycke"/>
              <w:numPr>
                <w:ilvl w:val="0"/>
                <w:numId w:val="5"/>
              </w:numPr>
            </w:pPr>
            <w:r>
              <w:t>Daglig snusning</w:t>
            </w:r>
          </w:p>
          <w:p w:rsidR="009F16AE" w:rsidRDefault="009F16AE" w:rsidP="009F16AE"/>
          <w:p w:rsidR="009F16AE" w:rsidRDefault="009F16AE" w:rsidP="009F16AE">
            <w:r>
              <w:t xml:space="preserve">* Patienter med högt blodtryck, </w:t>
            </w:r>
            <w:r w:rsidR="00AD08CD">
              <w:t>blodfettsrubbningar</w:t>
            </w:r>
            <w:r>
              <w:t>, övervikt eller fetma, lungsjukdom, cancer, diabetes, hjärt-kärlsjukdom, schizofreni, depression, ammande föräldrar/vårdnadshavare till små barn (barn</w:t>
            </w:r>
            <w:r w:rsidR="006A63BB">
              <w:t xml:space="preserve"> som</w:t>
            </w:r>
            <w:r>
              <w:t xml:space="preserve"> utsätts för passiv rökning är särskilt känsliga för skador från tobaksrök). </w:t>
            </w:r>
          </w:p>
          <w:p w:rsidR="00C75C13" w:rsidRDefault="00C75C13" w:rsidP="00F167DB"/>
          <w:p w:rsidR="00166FDC" w:rsidRPr="007506A2" w:rsidRDefault="009F16AE" w:rsidP="006F4320">
            <w:pPr>
              <w:spacing w:after="300"/>
            </w:pPr>
            <w:r>
              <w:t>**</w:t>
            </w:r>
            <w:r w:rsidR="00C75C13">
              <w:t xml:space="preserve">Var uppmärksam på om personen använder vattenpipa eller e-cigaretter. Bruk av dessa sker </w:t>
            </w:r>
            <w:r w:rsidR="00324460">
              <w:t xml:space="preserve">vanligen </w:t>
            </w:r>
            <w:r w:rsidR="00C75C13">
              <w:t>sporadiskt</w:t>
            </w:r>
            <w:r w:rsidR="006F4320">
              <w:t>. Nikotin som finns även i e-cigaretter och vattenpipa är starkt beroendeframkallande</w:t>
            </w:r>
            <w:r w:rsidR="00BB0F50">
              <w:t>.</w:t>
            </w:r>
            <w:r w:rsidR="006F4320">
              <w:t xml:space="preserve"> För ungdomar som annars inte hade varit benägna att röka kan</w:t>
            </w:r>
            <w:r w:rsidR="007506A2">
              <w:br/>
            </w:r>
            <w:r w:rsidR="006F4320">
              <w:t>e-cigaretter öppna upp vägen för daglig rökning och även andra beroendeskapande droger.</w:t>
            </w:r>
          </w:p>
        </w:tc>
      </w:tr>
    </w:tbl>
    <w:p w:rsidR="000B237E" w:rsidRDefault="000B237E" w:rsidP="00166FDC">
      <w:pPr>
        <w:pStyle w:val="Rubrik2"/>
        <w:rPr>
          <w:lang w:val="sv-SE"/>
        </w:rPr>
      </w:pPr>
    </w:p>
    <w:p w:rsidR="00C75C13" w:rsidRDefault="00C75C13" w:rsidP="00C75C13"/>
    <w:p w:rsidR="00C75C13" w:rsidRPr="00C75C13" w:rsidRDefault="00C75C13" w:rsidP="00C75C13"/>
    <w:p w:rsidR="00C75C13" w:rsidRPr="00C75C13" w:rsidRDefault="000B237E" w:rsidP="00C75C13">
      <w:pPr>
        <w:pStyle w:val="Rubrik2"/>
        <w:rPr>
          <w:b w:val="0"/>
          <w:noProof/>
          <w:szCs w:val="28"/>
          <w:lang w:val="sv-SE"/>
        </w:rPr>
      </w:pPr>
      <w:r w:rsidRPr="000B237E">
        <w:rPr>
          <w:lang w:val="sv-SE"/>
        </w:rPr>
        <w:t xml:space="preserve">Frågor om </w:t>
      </w:r>
      <w:r w:rsidR="00BB0F50">
        <w:rPr>
          <w:lang w:val="sv-SE"/>
        </w:rPr>
        <w:t>t</w:t>
      </w:r>
      <w:r w:rsidR="00C75C13">
        <w:rPr>
          <w:lang w:val="sv-SE"/>
        </w:rPr>
        <w:t>obaksvanor</w:t>
      </w:r>
      <w:r w:rsidR="00B231ED" w:rsidRPr="000B237E">
        <w:rPr>
          <w:lang w:val="sv-SE"/>
        </w:rPr>
        <w:t xml:space="preserve"> </w:t>
      </w:r>
    </w:p>
    <w:tbl>
      <w:tblPr>
        <w:tblpPr w:leftFromText="141" w:rightFromText="141" w:vertAnchor="text" w:horzAnchor="margin" w:tblpY="86"/>
        <w:tblW w:w="90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04"/>
        <w:gridCol w:w="432"/>
        <w:gridCol w:w="4099"/>
      </w:tblGrid>
      <w:tr w:rsidR="00C75C13" w:rsidTr="004A3693">
        <w:trPr>
          <w:trHeight w:val="416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EB12E7" w:rsidRDefault="00C75C13" w:rsidP="004A3693">
            <w:pPr>
              <w:pStyle w:val="Default"/>
              <w:spacing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Mina Rökvanor (cigaretter, pipa, cigarrer)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C75C13" w:rsidP="004A36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Mina Snusvanor </w:t>
            </w:r>
          </w:p>
        </w:tc>
      </w:tr>
      <w:tr w:rsidR="00C75C13" w:rsidTr="004A3693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3765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504554" w:rsidRDefault="00C75C13" w:rsidP="004A3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har aldrig varit rökare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6606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C75C13" w:rsidP="004A3693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har aldrig varit snusare</w:t>
            </w:r>
          </w:p>
        </w:tc>
      </w:tr>
      <w:tr w:rsidR="00C75C13" w:rsidTr="004A3693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34208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C75C13" w:rsidP="004A3693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har slutat röka för mer än 6 månader sedan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2539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C75C13" w:rsidP="004A3693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har slutat snusa för mer än 6 månader sedan</w:t>
            </w:r>
          </w:p>
        </w:tc>
      </w:tr>
      <w:tr w:rsidR="00C75C13" w:rsidTr="004A369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30951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324460" w:rsidRDefault="00C75C13" w:rsidP="004A3693">
            <w:pPr>
              <w:pStyle w:val="Default"/>
              <w:rPr>
                <w:sz w:val="22"/>
                <w:szCs w:val="22"/>
                <w:highlight w:val="yellow"/>
              </w:rPr>
            </w:pPr>
            <w:r w:rsidRPr="00324460">
              <w:rPr>
                <w:sz w:val="22"/>
                <w:szCs w:val="22"/>
                <w:highlight w:val="yellow"/>
              </w:rPr>
              <w:t xml:space="preserve">Jag har slutat röka för mindre än 6 månader sedan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22989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324460" w:rsidRDefault="00C75C13" w:rsidP="004A3693">
            <w:pPr>
              <w:pStyle w:val="Default"/>
              <w:rPr>
                <w:color w:val="auto"/>
                <w:highlight w:val="yellow"/>
              </w:rPr>
            </w:pPr>
            <w:r w:rsidRPr="00324460">
              <w:rPr>
                <w:sz w:val="22"/>
                <w:szCs w:val="22"/>
                <w:highlight w:val="yellow"/>
              </w:rPr>
              <w:t>Jag har slutat snusa för mindre än 6 månader sedan</w:t>
            </w:r>
          </w:p>
        </w:tc>
      </w:tr>
      <w:tr w:rsidR="00C75C13" w:rsidTr="004A3693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180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324460" w:rsidRDefault="00C75C13" w:rsidP="004A3693">
            <w:pPr>
              <w:pStyle w:val="Default"/>
              <w:rPr>
                <w:color w:val="auto"/>
                <w:highlight w:val="yellow"/>
              </w:rPr>
            </w:pPr>
            <w:r w:rsidRPr="00324460">
              <w:rPr>
                <w:sz w:val="22"/>
                <w:szCs w:val="22"/>
                <w:highlight w:val="yellow"/>
              </w:rPr>
              <w:t>Jag röker men inte dagligen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9972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324460" w:rsidRDefault="00C75C13" w:rsidP="004A3693">
            <w:pPr>
              <w:pStyle w:val="Default"/>
              <w:rPr>
                <w:color w:val="auto"/>
                <w:highlight w:val="yellow"/>
              </w:rPr>
            </w:pPr>
            <w:r w:rsidRPr="00324460">
              <w:rPr>
                <w:sz w:val="22"/>
                <w:szCs w:val="22"/>
                <w:highlight w:val="yellow"/>
              </w:rPr>
              <w:t>Jag snusar men inte dagligen</w:t>
            </w:r>
          </w:p>
        </w:tc>
      </w:tr>
      <w:tr w:rsidR="00C75C13" w:rsidTr="004A3693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03755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324460" w:rsidRDefault="00C75C13" w:rsidP="004A3693">
            <w:pPr>
              <w:pStyle w:val="Default"/>
              <w:rPr>
                <w:color w:val="auto"/>
                <w:highlight w:val="yellow"/>
              </w:rPr>
            </w:pPr>
            <w:r w:rsidRPr="00324460">
              <w:rPr>
                <w:sz w:val="22"/>
                <w:szCs w:val="22"/>
                <w:highlight w:val="yellow"/>
              </w:rPr>
              <w:t>Jag röker dagligen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0793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13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324460" w:rsidRDefault="00C75C13" w:rsidP="004A3693">
            <w:pPr>
              <w:pStyle w:val="Default"/>
              <w:rPr>
                <w:color w:val="auto"/>
                <w:highlight w:val="yellow"/>
              </w:rPr>
            </w:pPr>
            <w:r w:rsidRPr="00324460">
              <w:rPr>
                <w:sz w:val="22"/>
                <w:szCs w:val="22"/>
                <w:highlight w:val="yellow"/>
              </w:rPr>
              <w:t>Jag snusar dagligen</w:t>
            </w:r>
          </w:p>
        </w:tc>
      </w:tr>
      <w:tr w:rsidR="00C75C13" w:rsidTr="004A3693">
        <w:trPr>
          <w:trHeight w:val="344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BB0F50" w:rsidRDefault="00C75C13" w:rsidP="004A3693">
            <w:pPr>
              <w:pStyle w:val="Default"/>
              <w:rPr>
                <w:b/>
                <w:sz w:val="22"/>
                <w:szCs w:val="22"/>
              </w:rPr>
            </w:pPr>
            <w:r w:rsidRPr="00BB0F50">
              <w:rPr>
                <w:b/>
                <w:sz w:val="22"/>
                <w:szCs w:val="22"/>
              </w:rPr>
              <w:t xml:space="preserve">Övriga tobaksvanor </w:t>
            </w:r>
          </w:p>
        </w:tc>
      </w:tr>
      <w:tr w:rsidR="00C75C13" w:rsidTr="004A3693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6518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F50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C75C13" w:rsidP="004A3693">
            <w:pPr>
              <w:pStyle w:val="Default"/>
              <w:rPr>
                <w:sz w:val="22"/>
                <w:szCs w:val="22"/>
              </w:rPr>
            </w:pPr>
            <w:r w:rsidRPr="00324460">
              <w:rPr>
                <w:sz w:val="22"/>
                <w:szCs w:val="22"/>
                <w:highlight w:val="yellow"/>
              </w:rPr>
              <w:t>Jag röker e-cigarett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C75C13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Default="00C75C13" w:rsidP="004A3693">
            <w:pPr>
              <w:pStyle w:val="Default"/>
              <w:rPr>
                <w:sz w:val="22"/>
                <w:szCs w:val="22"/>
              </w:rPr>
            </w:pPr>
          </w:p>
        </w:tc>
      </w:tr>
      <w:tr w:rsidR="00BB0F50" w:rsidTr="004A3693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0" w:rsidRDefault="00550D17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4997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F50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0" w:rsidRPr="00324460" w:rsidRDefault="00BB0F50" w:rsidP="004A3693">
            <w:pPr>
              <w:pStyle w:val="Default"/>
              <w:rPr>
                <w:sz w:val="22"/>
                <w:szCs w:val="22"/>
                <w:highlight w:val="yellow"/>
              </w:rPr>
            </w:pPr>
            <w:r w:rsidRPr="00324460">
              <w:rPr>
                <w:sz w:val="22"/>
                <w:szCs w:val="22"/>
                <w:highlight w:val="yellow"/>
              </w:rPr>
              <w:t>Jag röker vattenpipa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0" w:rsidRDefault="00BB0F50" w:rsidP="004A3693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0" w:rsidRPr="00324460" w:rsidRDefault="00BB0F50" w:rsidP="004A3693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</w:tbl>
    <w:p w:rsidR="00BB0F50" w:rsidRDefault="00BB0F50" w:rsidP="00C75C13">
      <w:pPr>
        <w:pStyle w:val="Rubrik2"/>
        <w:rPr>
          <w:b w:val="0"/>
          <w:noProof/>
          <w:szCs w:val="28"/>
          <w:lang w:val="sv-SE"/>
        </w:rPr>
      </w:pPr>
    </w:p>
    <w:p w:rsidR="00C75C13" w:rsidRPr="00324460" w:rsidRDefault="00324460" w:rsidP="00C75C13">
      <w:pPr>
        <w:pStyle w:val="Rubrik2"/>
        <w:rPr>
          <w:b w:val="0"/>
          <w:noProof/>
          <w:szCs w:val="28"/>
          <w:lang w:val="sv-SE"/>
        </w:rPr>
      </w:pPr>
      <w:r w:rsidRPr="00324460">
        <w:rPr>
          <w:b w:val="0"/>
          <w:noProof/>
          <w:szCs w:val="28"/>
          <w:lang w:val="sv-SE"/>
        </w:rPr>
        <w:t xml:space="preserve">De </w:t>
      </w:r>
      <w:r w:rsidRPr="00BB0F50">
        <w:rPr>
          <w:b w:val="0"/>
          <w:noProof/>
          <w:szCs w:val="28"/>
          <w:highlight w:val="yellow"/>
          <w:lang w:val="sv-SE"/>
        </w:rPr>
        <w:t>gulmarkerade</w:t>
      </w:r>
      <w:r w:rsidRPr="00324460">
        <w:rPr>
          <w:b w:val="0"/>
          <w:noProof/>
          <w:szCs w:val="28"/>
          <w:lang w:val="sv-SE"/>
        </w:rPr>
        <w:t xml:space="preserve"> alternativen innebär s</w:t>
      </w:r>
      <w:r>
        <w:rPr>
          <w:b w:val="0"/>
          <w:noProof/>
          <w:szCs w:val="28"/>
          <w:lang w:val="sv-SE"/>
        </w:rPr>
        <w:t>var som du kan behöva vara särskilt uppmärksam på</w:t>
      </w:r>
      <w:r w:rsidR="00BB0F50">
        <w:rPr>
          <w:b w:val="0"/>
          <w:noProof/>
          <w:szCs w:val="28"/>
          <w:lang w:val="sv-SE"/>
        </w:rPr>
        <w:t>.</w:t>
      </w:r>
    </w:p>
    <w:p w:rsidR="00BB0F50" w:rsidRDefault="000B237E" w:rsidP="00C75C13">
      <w:pPr>
        <w:pStyle w:val="Rubrik2"/>
        <w:rPr>
          <w:b w:val="0"/>
          <w:szCs w:val="28"/>
          <w:lang w:val="sv-SE"/>
        </w:rPr>
      </w:pPr>
      <w:r w:rsidRPr="00C75C13">
        <w:rPr>
          <w:szCs w:val="28"/>
          <w:lang w:val="sv-SE"/>
        </w:rPr>
        <w:t xml:space="preserve"> </w:t>
      </w:r>
    </w:p>
    <w:p w:rsidR="00BB0F50" w:rsidRPr="00BB0F50" w:rsidRDefault="00BB0F50" w:rsidP="00BB0F50"/>
    <w:p w:rsidR="00BB0F50" w:rsidRDefault="00BB0F50" w:rsidP="00BB0F50"/>
    <w:p w:rsidR="00B66CC9" w:rsidRDefault="00B66CC9" w:rsidP="00BB0F50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B66CC9" w:rsidRPr="00B66CC9" w:rsidRDefault="00B66CC9" w:rsidP="00B66CC9"/>
    <w:p w:rsidR="002B7654" w:rsidRPr="00B66CC9" w:rsidRDefault="002B7654" w:rsidP="00B66CC9">
      <w:pPr>
        <w:jc w:val="right"/>
      </w:pPr>
    </w:p>
    <w:sectPr w:rsidR="002B7654" w:rsidRPr="00B66CC9" w:rsidSect="00FF24EB">
      <w:headerReference w:type="default" r:id="rId14"/>
      <w:footerReference w:type="default" r:id="rId15"/>
      <w:type w:val="continuous"/>
      <w:pgSz w:w="11906" w:h="16838"/>
      <w:pgMar w:top="907" w:right="1440" w:bottom="68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71" w:rsidRDefault="00923271" w:rsidP="00392BB2">
      <w:pPr>
        <w:spacing w:after="0"/>
      </w:pPr>
      <w:r>
        <w:separator/>
      </w:r>
    </w:p>
  </w:endnote>
  <w:endnote w:type="continuationSeparator" w:id="0">
    <w:p w:rsidR="00923271" w:rsidRDefault="00923271" w:rsidP="00392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17" w:rsidRDefault="00550D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67" w:rsidRDefault="00BD1E67" w:rsidP="00BD1E67">
    <w:r>
      <w:t xml:space="preserve">Mer information för stöd i patientmötet finns på </w:t>
    </w:r>
    <w:hyperlink r:id="rId1" w:history="1">
      <w:r>
        <w:rPr>
          <w:rStyle w:val="Hyperlnk"/>
        </w:rPr>
        <w:t>vårdgivarwebben/Arbetsområden och processer/Folkhälsa/Levnadsvanor</w:t>
      </w:r>
    </w:hyperlink>
  </w:p>
  <w:p w:rsidR="00E87DBF" w:rsidRDefault="00E87DBF" w:rsidP="00E87DBF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17" w:rsidRDefault="00550D1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17" w:rsidRDefault="00550D17" w:rsidP="00550D17">
    <w:pPr>
      <w:pStyle w:val="Sidfot"/>
      <w:jc w:val="right"/>
      <w:rPr>
        <w:caps/>
        <w:color w:val="83B81A" w:themeColor="accent1"/>
        <w:sz w:val="20"/>
        <w:szCs w:val="20"/>
      </w:rPr>
    </w:pPr>
    <w:hyperlink r:id="rId1" w:history="1">
      <w:r>
        <w:rPr>
          <w:rStyle w:val="Hyperlnk"/>
          <w:sz w:val="20"/>
          <w:szCs w:val="20"/>
        </w:rPr>
        <w:t>Framtagna med inspiration från Västra Götalandsregionen</w:t>
      </w:r>
    </w:hyperlink>
  </w:p>
  <w:p w:rsidR="00231784" w:rsidRPr="00962E95" w:rsidRDefault="00231784" w:rsidP="00962E95">
    <w:pPr>
      <w:pStyle w:val="Sidfo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71" w:rsidRDefault="00923271" w:rsidP="00392BB2">
      <w:pPr>
        <w:spacing w:after="0"/>
      </w:pPr>
      <w:r>
        <w:separator/>
      </w:r>
    </w:p>
  </w:footnote>
  <w:footnote w:type="continuationSeparator" w:id="0">
    <w:p w:rsidR="00923271" w:rsidRDefault="00923271" w:rsidP="00392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17" w:rsidRDefault="00550D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9E" w:rsidRDefault="00850F9E"/>
  <w:tbl>
    <w:tblPr>
      <w:tblStyle w:val="Tabellrutnt"/>
      <w:tblW w:w="9747" w:type="dxa"/>
      <w:tblLayout w:type="fixed"/>
      <w:tblLook w:val="04A0" w:firstRow="1" w:lastRow="0" w:firstColumn="1" w:lastColumn="0" w:noHBand="0" w:noVBand="1"/>
    </w:tblPr>
    <w:tblGrid>
      <w:gridCol w:w="4644"/>
      <w:gridCol w:w="5103"/>
    </w:tblGrid>
    <w:tr w:rsidR="00392BB2" w:rsidTr="00097E8D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EB12E7" w:rsidRDefault="00EB12E7" w:rsidP="00EB12E7">
          <w:pPr>
            <w:pStyle w:val="Sidhuvud"/>
          </w:pPr>
        </w:p>
        <w:p w:rsidR="00EB12E7" w:rsidRDefault="00EB12E7" w:rsidP="00EB12E7">
          <w:pPr>
            <w:pStyle w:val="Sidhuvud"/>
          </w:pPr>
        </w:p>
        <w:p w:rsidR="00392BB2" w:rsidRDefault="00392BB2" w:rsidP="00DC63B8">
          <w:pPr>
            <w:pStyle w:val="Sidhuvud"/>
            <w:rPr>
              <w:rFonts w:ascii="Arial" w:hAnsi="Arial" w:cs="Arial"/>
              <w:sz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:rsidR="00392BB2" w:rsidRDefault="00D008BC" w:rsidP="00392BB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5F9115DF">
                <wp:simplePos x="0" y="0"/>
                <wp:positionH relativeFrom="column">
                  <wp:posOffset>-68206</wp:posOffset>
                </wp:positionH>
                <wp:positionV relativeFrom="paragraph">
                  <wp:posOffset>75</wp:posOffset>
                </wp:positionV>
                <wp:extent cx="2872105" cy="1076325"/>
                <wp:effectExtent l="0" t="0" r="0" b="0"/>
                <wp:wrapTight wrapText="bothSides">
                  <wp:wrapPolygon edited="0">
                    <wp:start x="15616" y="765"/>
                    <wp:lineTo x="4155" y="4205"/>
                    <wp:lineTo x="2436" y="4970"/>
                    <wp:lineTo x="2865" y="7646"/>
                    <wp:lineTo x="573" y="13763"/>
                    <wp:lineTo x="573" y="16821"/>
                    <wp:lineTo x="8023" y="19880"/>
                    <wp:lineTo x="14613" y="20644"/>
                    <wp:lineTo x="20917" y="20644"/>
                    <wp:lineTo x="20917" y="19880"/>
                    <wp:lineTo x="20344" y="15292"/>
                    <wp:lineTo x="20201" y="9940"/>
                    <wp:lineTo x="19484" y="7646"/>
                    <wp:lineTo x="20201" y="5352"/>
                    <wp:lineTo x="20057" y="765"/>
                    <wp:lineTo x="15616" y="765"/>
                  </wp:wrapPolygon>
                </wp:wrapTight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77+R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10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50F9E" w:rsidRDefault="00850F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17" w:rsidRDefault="00550D1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84" w:rsidRPr="00962E95" w:rsidRDefault="00231784" w:rsidP="00962E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244"/>
    <w:multiLevelType w:val="multilevel"/>
    <w:tmpl w:val="C8A4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53657"/>
    <w:multiLevelType w:val="hybridMultilevel"/>
    <w:tmpl w:val="B19A0C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A4218"/>
    <w:multiLevelType w:val="hybridMultilevel"/>
    <w:tmpl w:val="8B269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42438"/>
    <w:multiLevelType w:val="multilevel"/>
    <w:tmpl w:val="5E56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1D6235"/>
    <w:multiLevelType w:val="hybridMultilevel"/>
    <w:tmpl w:val="338E4CC4"/>
    <w:lvl w:ilvl="0" w:tplc="1B48034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E"/>
    <w:rsid w:val="000700A0"/>
    <w:rsid w:val="00070230"/>
    <w:rsid w:val="00097E8D"/>
    <w:rsid w:val="000A2C0E"/>
    <w:rsid w:val="000B237E"/>
    <w:rsid w:val="00111068"/>
    <w:rsid w:val="00163ACD"/>
    <w:rsid w:val="00166FDC"/>
    <w:rsid w:val="00170229"/>
    <w:rsid w:val="001979BB"/>
    <w:rsid w:val="001A7B25"/>
    <w:rsid w:val="001C574C"/>
    <w:rsid w:val="001D1597"/>
    <w:rsid w:val="0021147E"/>
    <w:rsid w:val="0022607F"/>
    <w:rsid w:val="00231784"/>
    <w:rsid w:val="002457FD"/>
    <w:rsid w:val="00270E40"/>
    <w:rsid w:val="002B7654"/>
    <w:rsid w:val="002C12D4"/>
    <w:rsid w:val="00324460"/>
    <w:rsid w:val="00350E7B"/>
    <w:rsid w:val="00392BB2"/>
    <w:rsid w:val="003C3B2E"/>
    <w:rsid w:val="003D579B"/>
    <w:rsid w:val="00431917"/>
    <w:rsid w:val="0044263F"/>
    <w:rsid w:val="00490E81"/>
    <w:rsid w:val="00504554"/>
    <w:rsid w:val="005335E4"/>
    <w:rsid w:val="00550D17"/>
    <w:rsid w:val="0058056B"/>
    <w:rsid w:val="005B7243"/>
    <w:rsid w:val="005F00E9"/>
    <w:rsid w:val="00637E9B"/>
    <w:rsid w:val="006725D0"/>
    <w:rsid w:val="006A63BB"/>
    <w:rsid w:val="006F4320"/>
    <w:rsid w:val="00705264"/>
    <w:rsid w:val="007506A2"/>
    <w:rsid w:val="00764EA1"/>
    <w:rsid w:val="00774D0B"/>
    <w:rsid w:val="007B72F0"/>
    <w:rsid w:val="0082480B"/>
    <w:rsid w:val="00850F9E"/>
    <w:rsid w:val="00870E72"/>
    <w:rsid w:val="00874934"/>
    <w:rsid w:val="008B5462"/>
    <w:rsid w:val="008E27F5"/>
    <w:rsid w:val="008F2B15"/>
    <w:rsid w:val="00923271"/>
    <w:rsid w:val="009264D6"/>
    <w:rsid w:val="00927989"/>
    <w:rsid w:val="00962E95"/>
    <w:rsid w:val="00994450"/>
    <w:rsid w:val="009B2A7A"/>
    <w:rsid w:val="009C09E0"/>
    <w:rsid w:val="009E3684"/>
    <w:rsid w:val="009E65D8"/>
    <w:rsid w:val="009F16AE"/>
    <w:rsid w:val="009F546A"/>
    <w:rsid w:val="00A31B39"/>
    <w:rsid w:val="00A41F77"/>
    <w:rsid w:val="00A95C15"/>
    <w:rsid w:val="00AD08CD"/>
    <w:rsid w:val="00AE0930"/>
    <w:rsid w:val="00B05128"/>
    <w:rsid w:val="00B231ED"/>
    <w:rsid w:val="00B42923"/>
    <w:rsid w:val="00B66CC9"/>
    <w:rsid w:val="00BB0F50"/>
    <w:rsid w:val="00BD1E67"/>
    <w:rsid w:val="00C67320"/>
    <w:rsid w:val="00C75C13"/>
    <w:rsid w:val="00CB6708"/>
    <w:rsid w:val="00CD29FF"/>
    <w:rsid w:val="00CE2F6C"/>
    <w:rsid w:val="00CE36A7"/>
    <w:rsid w:val="00D008BC"/>
    <w:rsid w:val="00D132A3"/>
    <w:rsid w:val="00D3588F"/>
    <w:rsid w:val="00D63996"/>
    <w:rsid w:val="00D713E1"/>
    <w:rsid w:val="00D855C8"/>
    <w:rsid w:val="00D87D2B"/>
    <w:rsid w:val="00DC63B8"/>
    <w:rsid w:val="00DD1D0C"/>
    <w:rsid w:val="00E217EC"/>
    <w:rsid w:val="00E705EA"/>
    <w:rsid w:val="00E87DBF"/>
    <w:rsid w:val="00E94253"/>
    <w:rsid w:val="00EB12E7"/>
    <w:rsid w:val="00ED6716"/>
    <w:rsid w:val="00F167DB"/>
    <w:rsid w:val="00F204A5"/>
    <w:rsid w:val="00F21D48"/>
    <w:rsid w:val="00F87052"/>
    <w:rsid w:val="00FB5B0D"/>
    <w:rsid w:val="00FB70C2"/>
    <w:rsid w:val="00FD3C7C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136431D-B2B7-455B-A5AF-95FFAC9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8056B"/>
    <w:pPr>
      <w:spacing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70E4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5B0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0E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92BB2"/>
  </w:style>
  <w:style w:type="paragraph" w:styleId="Sidfot">
    <w:name w:val="footer"/>
    <w:basedOn w:val="Normal"/>
    <w:link w:val="Sidfot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92BB2"/>
  </w:style>
  <w:style w:type="paragraph" w:styleId="Ballongtext">
    <w:name w:val="Balloon Text"/>
    <w:basedOn w:val="Normal"/>
    <w:link w:val="BallongtextChar"/>
    <w:uiPriority w:val="99"/>
    <w:semiHidden/>
    <w:unhideWhenUsed/>
    <w:rsid w:val="00392B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B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locked/>
    <w:rsid w:val="003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BB2"/>
    <w:pPr>
      <w:spacing w:after="0" w:line="240" w:lineRule="auto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70E40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B5B0D"/>
    <w:rPr>
      <w:rFonts w:ascii="Arial" w:eastAsiaTheme="majorEastAsia" w:hAnsi="Arial" w:cstheme="majorBidi"/>
      <w:b/>
      <w:sz w:val="28"/>
      <w:szCs w:val="26"/>
      <w:lang w:val="en-US"/>
    </w:rPr>
  </w:style>
  <w:style w:type="character" w:styleId="Starkbetoning">
    <w:name w:val="Intense Emphasis"/>
    <w:basedOn w:val="Standardstycketeckensnitt"/>
    <w:uiPriority w:val="21"/>
    <w:locked/>
    <w:rsid w:val="00CE36A7"/>
    <w:rPr>
      <w:i/>
      <w:iCs/>
      <w:color w:val="5B9BD5"/>
    </w:rPr>
  </w:style>
  <w:style w:type="paragraph" w:styleId="Starktcitat">
    <w:name w:val="Intense Quote"/>
    <w:basedOn w:val="Normal"/>
    <w:next w:val="Normal"/>
    <w:link w:val="StarktcitatChar"/>
    <w:uiPriority w:val="30"/>
    <w:locked/>
    <w:rsid w:val="00CE36A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36A7"/>
    <w:rPr>
      <w:rFonts w:ascii="Garamond" w:hAnsi="Garamond"/>
      <w:i/>
      <w:iCs/>
      <w:color w:val="5B9BD5"/>
      <w:sz w:val="24"/>
    </w:rPr>
  </w:style>
  <w:style w:type="character" w:styleId="Starkreferens">
    <w:name w:val="Intense Reference"/>
    <w:basedOn w:val="Standardstycketeckensnitt"/>
    <w:uiPriority w:val="32"/>
    <w:locked/>
    <w:rsid w:val="00CE36A7"/>
    <w:rPr>
      <w:b/>
      <w:bCs/>
      <w:smallCaps/>
      <w:color w:val="5B9BD5"/>
      <w:spacing w:val="5"/>
    </w:rPr>
  </w:style>
  <w:style w:type="character" w:customStyle="1" w:styleId="Rubrik3Char">
    <w:name w:val="Rubrik 3 Char"/>
    <w:basedOn w:val="Standardstycketeckensnitt"/>
    <w:link w:val="Rubrik3"/>
    <w:uiPriority w:val="9"/>
    <w:rsid w:val="00270E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rsid w:val="009B2A7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70C2"/>
    <w:rPr>
      <w:color w:val="006633" w:themeColor="accent3"/>
      <w:u w:val="single"/>
    </w:rPr>
  </w:style>
  <w:style w:type="paragraph" w:customStyle="1" w:styleId="Default">
    <w:name w:val="Default"/>
    <w:rsid w:val="00850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2607F"/>
    <w:pPr>
      <w:spacing w:after="375"/>
    </w:pPr>
    <w:rPr>
      <w:rFonts w:ascii="Times New Roman" w:eastAsia="Times New Roman" w:hAnsi="Times New Roman" w:cs="Times New Roman"/>
      <w:sz w:val="21"/>
      <w:szCs w:val="21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F546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E65D8"/>
    <w:rPr>
      <w:color w:val="009EE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98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kronoberg.se/vardgivare/arbetsomraden-processer/folkhalsa/levnadsvano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gregion.se/halsa-och-vard/vardgivarwebben/vardriktlinjer/levnadsvanor-och-sjukdomsforebyggande-metod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4%20Patientinformation%20st&#229;ende%20A4.dotx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0013490A-DA5D-4005-8B0F-C03DCB3B8C7A}" vid="{67D74328-217A-4E08-85CF-C3ADABD489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5D20-99CE-4025-A03A-8ABF1DB7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Patientinformation stående A4</Template>
  <TotalTime>89</TotalTime>
  <Pages>2</Pages>
  <Words>447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Arvidsson Angelica FSU stödstrukturer</dc:creator>
  <cp:lastModifiedBy>Arvidsson Angelica FSU stödstrukturer</cp:lastModifiedBy>
  <cp:revision>11</cp:revision>
  <cp:lastPrinted>2016-08-09T09:02:00Z</cp:lastPrinted>
  <dcterms:created xsi:type="dcterms:W3CDTF">2021-01-25T09:46:00Z</dcterms:created>
  <dcterms:modified xsi:type="dcterms:W3CDTF">2021-03-11T11:31:00Z</dcterms:modified>
</cp:coreProperties>
</file>