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Layout w:type="fixed"/>
        <w:tblCellMar>
          <w:left w:w="70" w:type="dxa"/>
          <w:right w:w="70" w:type="dxa"/>
        </w:tblCellMar>
        <w:tblLook w:val="0000" w:firstRow="0" w:lastRow="0" w:firstColumn="0" w:lastColumn="0" w:noHBand="0" w:noVBand="0"/>
      </w:tblPr>
      <w:tblGrid>
        <w:gridCol w:w="7513"/>
        <w:gridCol w:w="160"/>
        <w:gridCol w:w="2177"/>
      </w:tblGrid>
      <w:tr w:rsidR="00045B93" w:rsidRPr="00482BC7" w:rsidTr="00401293">
        <w:trPr>
          <w:cantSplit/>
          <w:trHeight w:val="249"/>
        </w:trPr>
        <w:tc>
          <w:tcPr>
            <w:tcW w:w="7513" w:type="dxa"/>
            <w:vAlign w:val="center"/>
          </w:tcPr>
          <w:p w:rsidR="00045B93" w:rsidRPr="00B33735" w:rsidRDefault="00045B93" w:rsidP="00235BCC">
            <w:pPr>
              <w:pStyle w:val="Liststycke"/>
              <w:rPr>
                <w:rFonts w:ascii="Arial" w:hAnsi="Arial" w:cs="Arial"/>
                <w:sz w:val="16"/>
                <w:szCs w:val="16"/>
              </w:rPr>
            </w:pPr>
            <w:bookmarkStart w:id="0" w:name="_GoBack" w:colFirst="0" w:colLast="0"/>
          </w:p>
        </w:tc>
        <w:tc>
          <w:tcPr>
            <w:tcW w:w="160" w:type="dxa"/>
            <w:vMerge w:val="restart"/>
            <w:tcBorders>
              <w:left w:val="nil"/>
              <w:right w:val="single" w:sz="4" w:space="0" w:color="FF3288"/>
            </w:tcBorders>
          </w:tcPr>
          <w:p w:rsidR="00045B93" w:rsidRPr="00130027" w:rsidRDefault="00045B93" w:rsidP="00235BCC">
            <w:pPr>
              <w:rPr>
                <w:rFonts w:ascii="Arial" w:hAnsi="Arial" w:cs="Arial"/>
                <w:b/>
                <w:sz w:val="16"/>
                <w:szCs w:val="16"/>
              </w:rPr>
            </w:pPr>
          </w:p>
        </w:tc>
        <w:tc>
          <w:tcPr>
            <w:tcW w:w="2177" w:type="dxa"/>
            <w:vMerge w:val="restart"/>
            <w:tcBorders>
              <w:left w:val="single" w:sz="4" w:space="0" w:color="FF3288"/>
            </w:tcBorders>
          </w:tcPr>
          <w:p w:rsidR="00045B93" w:rsidRPr="00130027" w:rsidRDefault="00256102" w:rsidP="00235BCC">
            <w:pP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2890A04A" wp14:editId="4F6204F5">
                  <wp:simplePos x="0" y="0"/>
                  <wp:positionH relativeFrom="column">
                    <wp:posOffset>104444</wp:posOffset>
                  </wp:positionH>
                  <wp:positionV relativeFrom="paragraph">
                    <wp:posOffset>6985</wp:posOffset>
                  </wp:positionV>
                  <wp:extent cx="801370" cy="950595"/>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950595"/>
                          </a:xfrm>
                          <a:prstGeom prst="rect">
                            <a:avLst/>
                          </a:prstGeom>
                        </pic:spPr>
                      </pic:pic>
                    </a:graphicData>
                  </a:graphic>
                  <wp14:sizeRelH relativeFrom="page">
                    <wp14:pctWidth>0</wp14:pctWidth>
                  </wp14:sizeRelH>
                  <wp14:sizeRelV relativeFrom="page">
                    <wp14:pctHeight>0</wp14:pctHeight>
                  </wp14:sizeRelV>
                </wp:anchor>
              </w:drawing>
            </w:r>
          </w:p>
        </w:tc>
      </w:tr>
      <w:tr w:rsidR="00045B93" w:rsidRPr="00482BC7" w:rsidTr="00401293">
        <w:trPr>
          <w:cantSplit/>
          <w:trHeight w:val="249"/>
        </w:trPr>
        <w:tc>
          <w:tcPr>
            <w:tcW w:w="7513" w:type="dxa"/>
            <w:vAlign w:val="center"/>
          </w:tcPr>
          <w:p w:rsidR="00045B93" w:rsidRPr="00461AE2" w:rsidRDefault="00045B93" w:rsidP="00235BCC">
            <w:pPr>
              <w:rPr>
                <w:rFonts w:ascii="Arial" w:hAnsi="Arial" w:cs="Arial"/>
                <w:sz w:val="16"/>
                <w:szCs w:val="16"/>
              </w:rPr>
            </w:pPr>
            <w:bookmarkStart w:id="1" w:name="bm_Datum_1"/>
            <w:bookmarkEnd w:id="1"/>
          </w:p>
        </w:tc>
        <w:tc>
          <w:tcPr>
            <w:tcW w:w="160" w:type="dxa"/>
            <w:vMerge/>
            <w:tcBorders>
              <w:left w:val="nil"/>
              <w:right w:val="single" w:sz="4" w:space="0" w:color="FF3288"/>
            </w:tcBorders>
            <w:vAlign w:val="center"/>
          </w:tcPr>
          <w:p w:rsidR="00045B93" w:rsidRPr="00130027" w:rsidRDefault="00045B93" w:rsidP="00235BCC">
            <w:pPr>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235BCC">
            <w:pPr>
              <w:rPr>
                <w:rFonts w:ascii="Arial" w:hAnsi="Arial" w:cs="Arial"/>
                <w:b/>
                <w:sz w:val="16"/>
                <w:szCs w:val="16"/>
              </w:rPr>
            </w:pPr>
          </w:p>
        </w:tc>
      </w:tr>
      <w:tr w:rsidR="00045B93" w:rsidRPr="00482BC7" w:rsidTr="00401293">
        <w:trPr>
          <w:cantSplit/>
          <w:trHeight w:val="249"/>
        </w:trPr>
        <w:tc>
          <w:tcPr>
            <w:tcW w:w="7513" w:type="dxa"/>
            <w:vAlign w:val="center"/>
          </w:tcPr>
          <w:p w:rsidR="00045B93" w:rsidRPr="00130027" w:rsidRDefault="00045B93" w:rsidP="00235BCC">
            <w:pPr>
              <w:rPr>
                <w:rFonts w:ascii="Arial" w:hAnsi="Arial" w:cs="Arial"/>
                <w:b/>
                <w:sz w:val="16"/>
                <w:szCs w:val="16"/>
              </w:rPr>
            </w:pPr>
          </w:p>
        </w:tc>
        <w:tc>
          <w:tcPr>
            <w:tcW w:w="160" w:type="dxa"/>
            <w:vMerge/>
            <w:tcBorders>
              <w:right w:val="single" w:sz="4" w:space="0" w:color="FF3288"/>
            </w:tcBorders>
            <w:vAlign w:val="center"/>
          </w:tcPr>
          <w:p w:rsidR="00045B93" w:rsidRPr="00130027" w:rsidRDefault="00045B93" w:rsidP="00235BCC">
            <w:pPr>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235BCC">
            <w:pPr>
              <w:rPr>
                <w:rFonts w:ascii="Arial" w:hAnsi="Arial" w:cs="Arial"/>
                <w:b/>
                <w:sz w:val="16"/>
                <w:szCs w:val="16"/>
              </w:rPr>
            </w:pPr>
          </w:p>
        </w:tc>
      </w:tr>
      <w:tr w:rsidR="00045B93" w:rsidRPr="00482BC7" w:rsidTr="00401293">
        <w:trPr>
          <w:cantSplit/>
          <w:trHeight w:val="249"/>
        </w:trPr>
        <w:tc>
          <w:tcPr>
            <w:tcW w:w="7513" w:type="dxa"/>
            <w:vAlign w:val="center"/>
          </w:tcPr>
          <w:p w:rsidR="00045B93" w:rsidRPr="00FC590E" w:rsidRDefault="00045B93" w:rsidP="00235BCC">
            <w:pPr>
              <w:rPr>
                <w:rFonts w:ascii="Arial" w:hAnsi="Arial" w:cs="Arial"/>
                <w:sz w:val="16"/>
                <w:szCs w:val="16"/>
              </w:rPr>
            </w:pPr>
            <w:bookmarkStart w:id="2" w:name="bm_BasenhetNamn"/>
            <w:bookmarkStart w:id="3" w:name="bm_Basenhet"/>
            <w:bookmarkEnd w:id="2"/>
            <w:bookmarkEnd w:id="3"/>
          </w:p>
        </w:tc>
        <w:tc>
          <w:tcPr>
            <w:tcW w:w="160" w:type="dxa"/>
            <w:vMerge/>
            <w:tcBorders>
              <w:right w:val="single" w:sz="4" w:space="0" w:color="FF3288"/>
            </w:tcBorders>
            <w:vAlign w:val="center"/>
          </w:tcPr>
          <w:p w:rsidR="00045B93" w:rsidRPr="00130027" w:rsidRDefault="00045B93" w:rsidP="00235BCC">
            <w:pPr>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235BCC">
            <w:pPr>
              <w:rPr>
                <w:rFonts w:ascii="Arial" w:hAnsi="Arial" w:cs="Arial"/>
                <w:b/>
                <w:sz w:val="16"/>
                <w:szCs w:val="16"/>
              </w:rPr>
            </w:pPr>
          </w:p>
        </w:tc>
      </w:tr>
      <w:tr w:rsidR="00045B93" w:rsidRPr="00482BC7" w:rsidTr="00401293">
        <w:trPr>
          <w:cantSplit/>
          <w:trHeight w:val="249"/>
        </w:trPr>
        <w:tc>
          <w:tcPr>
            <w:tcW w:w="7513" w:type="dxa"/>
            <w:vAlign w:val="center"/>
          </w:tcPr>
          <w:p w:rsidR="00045B93" w:rsidRPr="00FC590E" w:rsidRDefault="00045B93" w:rsidP="00235BCC">
            <w:pPr>
              <w:rPr>
                <w:rFonts w:ascii="Arial" w:hAnsi="Arial" w:cs="Arial"/>
                <w:sz w:val="16"/>
                <w:szCs w:val="16"/>
              </w:rPr>
            </w:pPr>
            <w:bookmarkStart w:id="4" w:name="bm_HuvudDatum2"/>
            <w:bookmarkStart w:id="5" w:name="bm_Namn"/>
            <w:bookmarkEnd w:id="4"/>
            <w:bookmarkEnd w:id="5"/>
          </w:p>
        </w:tc>
        <w:tc>
          <w:tcPr>
            <w:tcW w:w="160" w:type="dxa"/>
            <w:vMerge/>
            <w:tcBorders>
              <w:right w:val="single" w:sz="4" w:space="0" w:color="FF3288"/>
            </w:tcBorders>
            <w:vAlign w:val="center"/>
          </w:tcPr>
          <w:p w:rsidR="00045B93" w:rsidRPr="00130027" w:rsidRDefault="00045B93" w:rsidP="00235BCC">
            <w:pPr>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235BCC">
            <w:pPr>
              <w:rPr>
                <w:rFonts w:ascii="Arial" w:hAnsi="Arial" w:cs="Arial"/>
                <w:b/>
                <w:sz w:val="16"/>
                <w:szCs w:val="16"/>
              </w:rPr>
            </w:pPr>
          </w:p>
        </w:tc>
      </w:tr>
      <w:tr w:rsidR="00045B93" w:rsidRPr="00482BC7" w:rsidTr="00401293">
        <w:trPr>
          <w:cantSplit/>
          <w:trHeight w:val="311"/>
        </w:trPr>
        <w:tc>
          <w:tcPr>
            <w:tcW w:w="7513" w:type="dxa"/>
            <w:vAlign w:val="center"/>
          </w:tcPr>
          <w:p w:rsidR="00045B93" w:rsidRPr="00130027" w:rsidRDefault="00045B93" w:rsidP="00235BCC">
            <w:pPr>
              <w:rPr>
                <w:rFonts w:ascii="Arial" w:hAnsi="Arial" w:cs="Arial"/>
                <w:b/>
                <w:sz w:val="16"/>
                <w:szCs w:val="16"/>
              </w:rPr>
            </w:pPr>
          </w:p>
        </w:tc>
        <w:tc>
          <w:tcPr>
            <w:tcW w:w="160" w:type="dxa"/>
            <w:vMerge/>
            <w:tcBorders>
              <w:right w:val="single" w:sz="4" w:space="0" w:color="FF3288"/>
            </w:tcBorders>
            <w:vAlign w:val="center"/>
          </w:tcPr>
          <w:p w:rsidR="00045B93" w:rsidRPr="00130027" w:rsidRDefault="00045B93" w:rsidP="00235BCC">
            <w:pPr>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235BCC">
            <w:pPr>
              <w:rPr>
                <w:rFonts w:ascii="Arial" w:hAnsi="Arial" w:cs="Arial"/>
                <w:b/>
                <w:sz w:val="16"/>
                <w:szCs w:val="16"/>
              </w:rPr>
            </w:pPr>
          </w:p>
        </w:tc>
      </w:tr>
      <w:bookmarkEnd w:id="0"/>
    </w:tbl>
    <w:p w:rsidR="00921174" w:rsidRPr="00235BCC" w:rsidRDefault="00921174" w:rsidP="00235BCC">
      <w:pPr>
        <w:pStyle w:val="Brdtext"/>
        <w:spacing w:after="0"/>
        <w:rPr>
          <w:rFonts w:cs="Arial"/>
          <w:b/>
          <w:i/>
          <w:sz w:val="20"/>
        </w:rPr>
      </w:pPr>
    </w:p>
    <w:tbl>
      <w:tblPr>
        <w:tblW w:w="10135" w:type="dxa"/>
        <w:tblLayout w:type="fixed"/>
        <w:tblCellMar>
          <w:left w:w="70" w:type="dxa"/>
          <w:right w:w="70" w:type="dxa"/>
        </w:tblCellMar>
        <w:tblLook w:val="0000" w:firstRow="0" w:lastRow="0" w:firstColumn="0" w:lastColumn="0" w:noHBand="0" w:noVBand="0"/>
      </w:tblPr>
      <w:tblGrid>
        <w:gridCol w:w="5032"/>
        <w:gridCol w:w="5103"/>
      </w:tblGrid>
      <w:tr w:rsidR="00921174" w:rsidRPr="00235BCC" w:rsidTr="00401293">
        <w:trPr>
          <w:cantSplit/>
          <w:trHeight w:val="1400"/>
        </w:trPr>
        <w:tc>
          <w:tcPr>
            <w:tcW w:w="5032" w:type="dxa"/>
          </w:tcPr>
          <w:p w:rsidR="00235BCC" w:rsidRPr="00235BCC" w:rsidRDefault="00235BCC" w:rsidP="00235BCC">
            <w:pPr>
              <w:jc w:val="both"/>
              <w:rPr>
                <w:b/>
                <w:i/>
              </w:rPr>
            </w:pPr>
            <w:bookmarkStart w:id="6" w:name="bm_Mottagare"/>
            <w:bookmarkEnd w:id="6"/>
            <w:r w:rsidRPr="00235BCC">
              <w:rPr>
                <w:b/>
                <w:i/>
              </w:rPr>
              <w:t>Region Kronoberg</w:t>
            </w:r>
          </w:p>
          <w:p w:rsidR="00235BCC" w:rsidRPr="00235BCC" w:rsidRDefault="00235BCC" w:rsidP="00235BCC">
            <w:pPr>
              <w:jc w:val="both"/>
              <w:rPr>
                <w:b/>
                <w:i/>
              </w:rPr>
            </w:pPr>
            <w:r w:rsidRPr="00235BCC">
              <w:rPr>
                <w:b/>
                <w:i/>
              </w:rPr>
              <w:t>Patientsäkerhet</w:t>
            </w:r>
          </w:p>
          <w:p w:rsidR="00235BCC" w:rsidRPr="00235BCC" w:rsidRDefault="00235BCC" w:rsidP="00235BCC">
            <w:pPr>
              <w:jc w:val="both"/>
              <w:rPr>
                <w:b/>
                <w:i/>
              </w:rPr>
            </w:pPr>
            <w:r w:rsidRPr="00235BCC">
              <w:rPr>
                <w:b/>
                <w:i/>
              </w:rPr>
              <w:t>351 88 Växjö</w:t>
            </w:r>
          </w:p>
          <w:p w:rsidR="00921174" w:rsidRPr="00235BCC" w:rsidRDefault="00921174" w:rsidP="00235BCC">
            <w:pPr>
              <w:pStyle w:val="Brdtext"/>
              <w:spacing w:after="0"/>
              <w:rPr>
                <w:b/>
                <w:i/>
              </w:rPr>
            </w:pPr>
          </w:p>
        </w:tc>
        <w:tc>
          <w:tcPr>
            <w:tcW w:w="5103" w:type="dxa"/>
          </w:tcPr>
          <w:p w:rsidR="00921174" w:rsidRPr="00235BCC" w:rsidRDefault="00921174" w:rsidP="00235BCC">
            <w:pPr>
              <w:pStyle w:val="Brdtext"/>
              <w:spacing w:after="0"/>
              <w:rPr>
                <w:b/>
                <w:i/>
              </w:rPr>
            </w:pPr>
          </w:p>
        </w:tc>
      </w:tr>
    </w:tbl>
    <w:p w:rsidR="00235BCC" w:rsidRPr="000A40D2" w:rsidRDefault="00235BCC" w:rsidP="00235BCC">
      <w:pPr>
        <w:rPr>
          <w:sz w:val="22"/>
          <w:szCs w:val="22"/>
        </w:rPr>
      </w:pPr>
      <w:bookmarkStart w:id="7" w:name="bm_Rubrik"/>
      <w:bookmarkEnd w:id="7"/>
      <w:r w:rsidRPr="000A40D2">
        <w:rPr>
          <w:sz w:val="22"/>
          <w:szCs w:val="22"/>
        </w:rPr>
        <w:t>Chefläkargruppen som gentemot sjukhusvården och centrala patientsäkerhetsorganisationen har mottagit ett muntligt uppdrag att komma med synpunkter på den förändring som föreslås av verksamheterna gällande vårdens framtida innehåll på Region Kronobergs båda sjukhus.</w:t>
      </w:r>
    </w:p>
    <w:p w:rsidR="00235BCC" w:rsidRPr="000A40D2" w:rsidRDefault="00235BCC" w:rsidP="00235BCC">
      <w:pPr>
        <w:rPr>
          <w:sz w:val="22"/>
          <w:szCs w:val="22"/>
        </w:rPr>
      </w:pPr>
    </w:p>
    <w:p w:rsidR="00235BCC" w:rsidRPr="000A40D2" w:rsidRDefault="00235BCC" w:rsidP="00235BCC">
      <w:pPr>
        <w:rPr>
          <w:sz w:val="22"/>
          <w:szCs w:val="22"/>
        </w:rPr>
      </w:pPr>
      <w:r w:rsidRPr="000A40D2">
        <w:rPr>
          <w:sz w:val="22"/>
          <w:szCs w:val="22"/>
        </w:rPr>
        <w:t xml:space="preserve">Våra möjligheter till synpunkter begränsas då det för oss är oklart hur hela underlaget ser ut, hur det tagits fram, vilka som varit delaktiga i processen på klinikerna, hur uppdragsbeskrivningen sett ut eller hur siffrorna som beräkningarna i underlaget baseras på är framräknade. </w:t>
      </w:r>
    </w:p>
    <w:p w:rsidR="00235BCC" w:rsidRPr="000A40D2" w:rsidRDefault="00235BCC" w:rsidP="00235BCC">
      <w:pPr>
        <w:rPr>
          <w:sz w:val="22"/>
          <w:szCs w:val="22"/>
        </w:rPr>
      </w:pPr>
    </w:p>
    <w:p w:rsidR="00235BCC" w:rsidRPr="000A40D2" w:rsidRDefault="00235BCC" w:rsidP="00235BCC">
      <w:pPr>
        <w:rPr>
          <w:sz w:val="22"/>
          <w:szCs w:val="22"/>
        </w:rPr>
      </w:pPr>
      <w:r w:rsidRPr="000A40D2">
        <w:rPr>
          <w:sz w:val="22"/>
          <w:szCs w:val="22"/>
        </w:rPr>
        <w:t>Förändringen som föreslås bedöms som genomgripande för flera verksamheter däribland akutkliniken, ambulansverksamheten, anestesikliniken, kirurgkliniken, ortopedkliniken och medicinkliniken, men också i viss utsträckning för kvinnokliniken, ÖNH-kliniken samt bild- och funktionsmedicin. Även primärvården bedöms påverkas av förslaget, vilket vi anser att framtaget förslag måste förhålla sig till.</w:t>
      </w:r>
    </w:p>
    <w:p w:rsidR="00235BCC" w:rsidRPr="000A40D2" w:rsidRDefault="00235BCC" w:rsidP="00235BCC">
      <w:pPr>
        <w:rPr>
          <w:sz w:val="22"/>
          <w:szCs w:val="22"/>
        </w:rPr>
      </w:pPr>
    </w:p>
    <w:p w:rsidR="00235BCC" w:rsidRPr="000A40D2" w:rsidRDefault="00235BCC" w:rsidP="00235BCC">
      <w:pPr>
        <w:rPr>
          <w:sz w:val="22"/>
          <w:szCs w:val="22"/>
        </w:rPr>
      </w:pPr>
      <w:r w:rsidRPr="000A40D2">
        <w:rPr>
          <w:sz w:val="22"/>
          <w:szCs w:val="22"/>
        </w:rPr>
        <w:t xml:space="preserve">Vi kan utifrån beskrivningen av förslaget som presenterats för oss konstatera att potentiell stor påverkan på patientsäkerheten föreligger. Hur denna påverkan skulle se ut, från mikro till makroperspektiv för Region Kronobergs innevånare, behöver </w:t>
      </w:r>
      <w:proofErr w:type="spellStart"/>
      <w:r w:rsidRPr="000A40D2">
        <w:rPr>
          <w:sz w:val="22"/>
          <w:szCs w:val="22"/>
        </w:rPr>
        <w:t>riskanalyseras</w:t>
      </w:r>
      <w:proofErr w:type="spellEnd"/>
      <w:r w:rsidRPr="000A40D2">
        <w:rPr>
          <w:sz w:val="22"/>
          <w:szCs w:val="22"/>
        </w:rPr>
        <w:t xml:space="preserve"> både på kliniknivå och på övergripande nivåer. Vi förordar riskanalyser både ur patientsäkerhets- och medarbetarperspektiv med utbildade analysledare med tydlig uppdragsbeskrivning där uppdragsgivare framgår. </w:t>
      </w:r>
    </w:p>
    <w:p w:rsidR="00235BCC" w:rsidRPr="000A40D2" w:rsidRDefault="00235BCC" w:rsidP="00235BCC">
      <w:pPr>
        <w:rPr>
          <w:sz w:val="22"/>
          <w:szCs w:val="22"/>
        </w:rPr>
      </w:pPr>
    </w:p>
    <w:p w:rsidR="00235BCC" w:rsidRPr="000A40D2" w:rsidRDefault="00235BCC" w:rsidP="00235BCC">
      <w:pPr>
        <w:rPr>
          <w:sz w:val="22"/>
          <w:szCs w:val="22"/>
        </w:rPr>
      </w:pPr>
      <w:r w:rsidRPr="000A40D2">
        <w:rPr>
          <w:sz w:val="22"/>
          <w:szCs w:val="22"/>
        </w:rPr>
        <w:t>I den fortsatta processen rekommenderas att representanter från patientsäkerhetsorganisationen och chefläkargruppen är delaktiga under processens gång och inte enbart för att ha synpunkter på färdiga förslag. I genomförandet av riskanalyserna krävs medverkan av medarbetare från berörda verksamheter med god kännedom om verksamheten. Tidsåtgången för vidare arbeten är helt beroende av uppdragets omfattning, men bedöms inte understiga 100 timmar.</w:t>
      </w:r>
    </w:p>
    <w:p w:rsidR="00235BCC" w:rsidRPr="000A40D2" w:rsidRDefault="00235BCC" w:rsidP="00235BCC">
      <w:pPr>
        <w:rPr>
          <w:sz w:val="22"/>
          <w:szCs w:val="22"/>
        </w:rPr>
      </w:pPr>
    </w:p>
    <w:p w:rsidR="00235BCC" w:rsidRPr="000A40D2" w:rsidRDefault="00235BCC" w:rsidP="00235BCC">
      <w:pPr>
        <w:rPr>
          <w:sz w:val="22"/>
          <w:szCs w:val="22"/>
        </w:rPr>
      </w:pPr>
      <w:r w:rsidRPr="000A40D2">
        <w:rPr>
          <w:sz w:val="22"/>
          <w:szCs w:val="22"/>
        </w:rPr>
        <w:t>Vi bedömer att det är av stor vikt med en bred politisk enighet i uppdragsdirektivet och eventuella begränsningar av detsamma innan man påbörjar resurskrävande utredningsarbeten och analyser som riskerar att skapa stor oro hos medborgarna samt oro och försämrad psykologisk trygghet i personalgrupperna, ett tillstånd som vi ser kan påverka möjligheten till nyrekrytering och att bibehålla befintlig kompetens.  En tydlighet behövs även för att avgränsa riskanalysernas åtgärdsförslag till sådant som är genomförbart i enlighet med direktiven.</w:t>
      </w:r>
    </w:p>
    <w:p w:rsidR="00235BCC" w:rsidRPr="000A40D2" w:rsidRDefault="00235BCC" w:rsidP="00235BCC">
      <w:pPr>
        <w:rPr>
          <w:sz w:val="22"/>
          <w:szCs w:val="22"/>
        </w:rPr>
      </w:pPr>
    </w:p>
    <w:p w:rsidR="00235BCC" w:rsidRPr="000A40D2" w:rsidRDefault="00235BCC" w:rsidP="00235BCC">
      <w:pPr>
        <w:rPr>
          <w:sz w:val="22"/>
          <w:szCs w:val="22"/>
        </w:rPr>
      </w:pPr>
      <w:r w:rsidRPr="000A40D2">
        <w:rPr>
          <w:sz w:val="22"/>
          <w:szCs w:val="22"/>
        </w:rPr>
        <w:t>I den Nationella handlingsplanen för säker vård (</w:t>
      </w:r>
      <w:proofErr w:type="gramStart"/>
      <w:r w:rsidRPr="000A40D2">
        <w:rPr>
          <w:sz w:val="22"/>
          <w:szCs w:val="22"/>
        </w:rPr>
        <w:t>2020-2024</w:t>
      </w:r>
      <w:proofErr w:type="gramEnd"/>
      <w:r w:rsidRPr="000A40D2">
        <w:rPr>
          <w:sz w:val="22"/>
          <w:szCs w:val="22"/>
        </w:rPr>
        <w:t>) och det kunskapsstöd Nationella Samverkansgruppen (NSG) håller på att utarbeta från handlingsplanen finns flera fokusområden som vi anser bör beaktas i vidare arbete med föreslagen förändring i Region Kronoberg.</w:t>
      </w:r>
      <w:bookmarkStart w:id="8" w:name="Start"/>
      <w:bookmarkStart w:id="9" w:name="bm_Mottare"/>
      <w:bookmarkStart w:id="10" w:name="bm_UnderskriftFras"/>
      <w:bookmarkEnd w:id="8"/>
      <w:bookmarkEnd w:id="9"/>
      <w:bookmarkEnd w:id="10"/>
    </w:p>
    <w:p w:rsidR="000A40D2" w:rsidRPr="000A40D2" w:rsidRDefault="000A40D2" w:rsidP="00235BCC">
      <w:pPr>
        <w:rPr>
          <w:b/>
          <w:i/>
          <w:sz w:val="22"/>
          <w:szCs w:val="22"/>
        </w:rPr>
      </w:pPr>
    </w:p>
    <w:p w:rsidR="000A40D2" w:rsidRPr="000A40D2" w:rsidRDefault="000A40D2" w:rsidP="00235BCC">
      <w:pPr>
        <w:rPr>
          <w:b/>
          <w:i/>
          <w:sz w:val="22"/>
          <w:szCs w:val="22"/>
        </w:rPr>
      </w:pPr>
    </w:p>
    <w:p w:rsidR="00235BCC" w:rsidRPr="000A40D2" w:rsidRDefault="00235BCC" w:rsidP="00235BCC">
      <w:pPr>
        <w:rPr>
          <w:b/>
          <w:i/>
          <w:sz w:val="22"/>
          <w:szCs w:val="22"/>
        </w:rPr>
      </w:pPr>
      <w:r w:rsidRPr="000A40D2">
        <w:rPr>
          <w:b/>
          <w:i/>
          <w:sz w:val="22"/>
          <w:szCs w:val="22"/>
        </w:rPr>
        <w:t>Fokusområde 2: Tillförlitliga och säkre system och processer</w:t>
      </w:r>
    </w:p>
    <w:p w:rsidR="00235BCC" w:rsidRPr="000A40D2" w:rsidRDefault="00235BCC" w:rsidP="000A40D2">
      <w:pPr>
        <w:spacing w:line="276" w:lineRule="auto"/>
        <w:rPr>
          <w:i/>
          <w:sz w:val="22"/>
          <w:szCs w:val="22"/>
        </w:rPr>
      </w:pPr>
      <w:r w:rsidRPr="000A40D2">
        <w:rPr>
          <w:i/>
          <w:sz w:val="22"/>
          <w:szCs w:val="22"/>
        </w:rPr>
        <w:t>Detta fokusområde syftar till att möta patienternas behov och förändringarna i hälso- och sjukvården genom att utveckla ändamålsenliga processer med fokus på patientens väg genom vården. Vidare syftar fokusområdet till att minska oönskade variationer samt att skapa en jämlik, säker, sammanhållen och tillgänglig vård.</w:t>
      </w:r>
    </w:p>
    <w:p w:rsidR="000A40D2" w:rsidRPr="000A40D2" w:rsidRDefault="000A40D2" w:rsidP="00235BCC">
      <w:pPr>
        <w:rPr>
          <w:b/>
          <w:i/>
          <w:sz w:val="22"/>
          <w:szCs w:val="22"/>
        </w:rPr>
      </w:pPr>
    </w:p>
    <w:p w:rsidR="00235BCC" w:rsidRPr="000A40D2" w:rsidRDefault="00235BCC" w:rsidP="00235BCC">
      <w:pPr>
        <w:rPr>
          <w:b/>
          <w:i/>
          <w:sz w:val="22"/>
          <w:szCs w:val="22"/>
        </w:rPr>
      </w:pPr>
      <w:r w:rsidRPr="000A40D2">
        <w:rPr>
          <w:b/>
          <w:i/>
          <w:sz w:val="22"/>
          <w:szCs w:val="22"/>
        </w:rPr>
        <w:lastRenderedPageBreak/>
        <w:t>Fokusområde 3: Säker vård här och nu</w:t>
      </w:r>
    </w:p>
    <w:p w:rsidR="00235BCC" w:rsidRPr="000A40D2" w:rsidRDefault="00235BCC" w:rsidP="00235BCC">
      <w:pPr>
        <w:rPr>
          <w:i/>
          <w:sz w:val="22"/>
          <w:szCs w:val="22"/>
        </w:rPr>
      </w:pPr>
      <w:r w:rsidRPr="000A40D2">
        <w:rPr>
          <w:i/>
          <w:sz w:val="22"/>
          <w:szCs w:val="22"/>
        </w:rPr>
        <w:t xml:space="preserve">Detta fokusområde syftar till att stärka patientsäkerheten genom att öka medvetenheten, förmågan och flexibiliteten att uppmärksamma och agera på störningar i närtid. Denna förmåga behövs på alla organisatoriska nivåer i hälso- och sjukvården. Genom att anpassa vården utifrån störningar och risker kan vi minska risken för att patienter drabbas av vårdskador. </w:t>
      </w:r>
      <w:r w:rsidRPr="000A40D2">
        <w:rPr>
          <w:rFonts w:cs="Chronicle Text G1"/>
          <w:i/>
          <w:sz w:val="22"/>
          <w:szCs w:val="22"/>
        </w:rPr>
        <w:t>En god arbetsmiljö och en tillräcklig bemanning med personal med adekvat kompetens och erfarenhet är faktorer som bidrar till att skapa en säker vård här och nu.</w:t>
      </w:r>
    </w:p>
    <w:p w:rsidR="000A40D2" w:rsidRPr="000A40D2" w:rsidRDefault="000A40D2" w:rsidP="00235BCC">
      <w:pPr>
        <w:rPr>
          <w:b/>
          <w:i/>
          <w:sz w:val="22"/>
          <w:szCs w:val="22"/>
        </w:rPr>
      </w:pPr>
    </w:p>
    <w:p w:rsidR="00235BCC" w:rsidRPr="000A40D2" w:rsidRDefault="00235BCC" w:rsidP="00235BCC">
      <w:pPr>
        <w:rPr>
          <w:b/>
          <w:i/>
          <w:sz w:val="22"/>
          <w:szCs w:val="22"/>
        </w:rPr>
      </w:pPr>
      <w:r w:rsidRPr="000A40D2">
        <w:rPr>
          <w:b/>
          <w:i/>
          <w:sz w:val="22"/>
          <w:szCs w:val="22"/>
        </w:rPr>
        <w:t>Fokusområde 5: Öka riskmedvetandet och beredskap</w:t>
      </w:r>
    </w:p>
    <w:p w:rsidR="00235BCC" w:rsidRPr="000A40D2" w:rsidRDefault="00235BCC" w:rsidP="00235BCC">
      <w:pPr>
        <w:spacing w:line="276" w:lineRule="auto"/>
        <w:rPr>
          <w:sz w:val="22"/>
          <w:szCs w:val="22"/>
        </w:rPr>
      </w:pPr>
      <w:r w:rsidRPr="000A40D2">
        <w:rPr>
          <w:i/>
          <w:strike/>
          <w:sz w:val="22"/>
          <w:szCs w:val="22"/>
        </w:rPr>
        <w:t>F</w:t>
      </w:r>
      <w:r w:rsidRPr="000A40D2">
        <w:rPr>
          <w:i/>
          <w:sz w:val="22"/>
          <w:szCs w:val="22"/>
        </w:rPr>
        <w:t>okusområdet syftar till att uppnå en robust och anpassningsbar hälso- och sjukvårdsverksamhet. Detta innebär att uppdraget klaras av med god patientsäkerhet och god arbetsmiljö under såväl förväntade som oväntade förhållanden. Planering behöver ske för en säker vård på lång sikt,</w:t>
      </w:r>
      <w:r w:rsidRPr="000A40D2">
        <w:rPr>
          <w:rFonts w:cs="Chronicle Text G1"/>
          <w:i/>
          <w:sz w:val="22"/>
          <w:szCs w:val="22"/>
        </w:rPr>
        <w:t xml:space="preserve"> vilket inkluderar beredskap att hantera olika typer av risksituationer som kan uppstå. Omvärldsbevakning är viktigt för att uppmärksamma och utifrån det kunna planera för risker.</w:t>
      </w:r>
      <w:r w:rsidRPr="000A40D2">
        <w:rPr>
          <w:rFonts w:cs="Chronicle Text G1"/>
          <w:i/>
          <w:sz w:val="22"/>
          <w:szCs w:val="22"/>
        </w:rPr>
        <w:br/>
      </w:r>
    </w:p>
    <w:p w:rsidR="00235BCC" w:rsidRPr="000A40D2" w:rsidRDefault="00235BCC" w:rsidP="00235BCC">
      <w:pPr>
        <w:rPr>
          <w:sz w:val="22"/>
          <w:szCs w:val="22"/>
        </w:rPr>
      </w:pPr>
      <w:r w:rsidRPr="000A40D2">
        <w:rPr>
          <w:sz w:val="22"/>
          <w:szCs w:val="22"/>
        </w:rPr>
        <w:t xml:space="preserve">Vi har med denna skrivelse i nuläget inte tagit ställning till om det som presenterats för oss skulle medföra ökade, minskade eller oförändrade patientsäkerhetsrisker gentemot att fortsätta organisera vården på samma sätt som idag. </w:t>
      </w:r>
    </w:p>
    <w:p w:rsidR="00235BCC" w:rsidRPr="000A40D2" w:rsidRDefault="00235BCC" w:rsidP="00235BCC">
      <w:pPr>
        <w:rPr>
          <w:sz w:val="22"/>
          <w:szCs w:val="22"/>
        </w:rPr>
      </w:pPr>
      <w:r w:rsidRPr="000A40D2">
        <w:rPr>
          <w:sz w:val="22"/>
          <w:szCs w:val="22"/>
        </w:rPr>
        <w:t xml:space="preserve">Att välja att inte göra en förändring är inte liktydigt med oförändrad patientsäkerhet då faktorer som framtida ekonomi och personalbemanningsmöjligheter också påverkar patientsäkerheten. </w:t>
      </w:r>
    </w:p>
    <w:p w:rsidR="00235BCC" w:rsidRPr="000A40D2" w:rsidRDefault="00235BCC" w:rsidP="00235BCC">
      <w:pPr>
        <w:rPr>
          <w:sz w:val="22"/>
          <w:szCs w:val="22"/>
        </w:rPr>
      </w:pPr>
      <w:r w:rsidRPr="000A40D2">
        <w:rPr>
          <w:sz w:val="22"/>
          <w:szCs w:val="22"/>
        </w:rPr>
        <w:t xml:space="preserve">Med ovan formuleringar vill vi säga att vi ser det som rimligt ur patientsäkerhetshänseende att fortsätta utredningsarbetet av vårdens framtida innehåll under de förutsättningar som vi föreslår och att en slutlig bedömning av förslaget från vår sida avgörs av utfallet i riskanalysarbetet. </w:t>
      </w:r>
    </w:p>
    <w:p w:rsidR="00424623" w:rsidRDefault="00424623" w:rsidP="00235BCC">
      <w:pPr>
        <w:rPr>
          <w:sz w:val="22"/>
          <w:szCs w:val="22"/>
        </w:rPr>
      </w:pPr>
    </w:p>
    <w:p w:rsidR="00F84E19" w:rsidRPr="000A40D2" w:rsidRDefault="00F84E19" w:rsidP="00235BCC">
      <w:pPr>
        <w:rPr>
          <w:sz w:val="22"/>
          <w:szCs w:val="22"/>
        </w:rPr>
      </w:pPr>
    </w:p>
    <w:p w:rsidR="00424623" w:rsidRPr="000A40D2" w:rsidRDefault="00424623" w:rsidP="00235BCC">
      <w:pPr>
        <w:rPr>
          <w:sz w:val="22"/>
          <w:szCs w:val="22"/>
        </w:rPr>
      </w:pPr>
    </w:p>
    <w:p w:rsidR="00235BCC" w:rsidRPr="000A40D2" w:rsidRDefault="00235BCC" w:rsidP="00235BCC">
      <w:pPr>
        <w:rPr>
          <w:b/>
          <w:i/>
          <w:sz w:val="22"/>
          <w:szCs w:val="22"/>
        </w:rPr>
      </w:pPr>
      <w:r w:rsidRPr="000A40D2">
        <w:rPr>
          <w:b/>
          <w:i/>
          <w:sz w:val="22"/>
          <w:szCs w:val="22"/>
        </w:rPr>
        <w:t>Sammanfattning</w:t>
      </w:r>
    </w:p>
    <w:p w:rsidR="00235BCC" w:rsidRPr="000A40D2" w:rsidRDefault="00235BCC" w:rsidP="00235BCC">
      <w:pPr>
        <w:rPr>
          <w:b/>
          <w:sz w:val="22"/>
          <w:szCs w:val="22"/>
        </w:rPr>
      </w:pPr>
    </w:p>
    <w:p w:rsidR="003F5593" w:rsidRPr="000A40D2" w:rsidRDefault="003F5593" w:rsidP="003F5593">
      <w:pPr>
        <w:rPr>
          <w:rFonts w:ascii="Calibri" w:hAnsi="Calibri"/>
          <w:sz w:val="22"/>
          <w:szCs w:val="22"/>
        </w:rPr>
      </w:pPr>
      <w:r w:rsidRPr="000A40D2">
        <w:rPr>
          <w:sz w:val="22"/>
          <w:szCs w:val="22"/>
        </w:rPr>
        <w:t>Vi har förståelse för och är medvetna om att det finns behov av utredning av vårdens innehåll. Förslaget som presenterats muntligen och med powerpointbilder för undertecknade utgör genomgripande förändringar för stora delar av sjukhusvården. Utifrån det presenterade materialet kan vi inte uttala oss om hur patientsäkerheten kommer att påverkas, eftersom det vi sett inte ger oss en fullständig bild av hur den tänkta nya organisationen ser ut. Någon form av påverkan är dock sannolik. För att kunna bedöma patientsäkerheten behövs ett färdigt förslag som genomgår noggrann riskanalys. I riskanalysarbetet önskar vi att både patientsäkerhetsorganisationen och lokala företrädare för inblandade enheter involveras i aktiva roller.  Utifrån det material som presenterats ser vi även potentiell påverkan på patientsäkerheten också om inga förändringar i vårdens innehåll genomförs. Men även här behövs det riskanalys för att klargöra vilken påverkan som kan inträffa.</w:t>
      </w:r>
    </w:p>
    <w:p w:rsidR="003F5593" w:rsidRPr="000A40D2" w:rsidRDefault="003F5593" w:rsidP="003F5593">
      <w:pPr>
        <w:rPr>
          <w:sz w:val="22"/>
          <w:szCs w:val="22"/>
        </w:rPr>
      </w:pPr>
      <w:r w:rsidRPr="000A40D2">
        <w:rPr>
          <w:sz w:val="22"/>
          <w:szCs w:val="22"/>
        </w:rPr>
        <w:t>Vi ser det som rimligt ur patientsäkerhetshänseende att fortsätta utredningsarbetet av vårdens framtida innehåll men att en slutlig bedömning av olika förslag från vår sida avgörs av riskanalysarbetet. Vi deltar också gärna i utrednings- och planeringsarbetet.</w:t>
      </w:r>
    </w:p>
    <w:p w:rsidR="007F7C9E" w:rsidRPr="000A40D2" w:rsidRDefault="007F7C9E">
      <w:pPr>
        <w:rPr>
          <w:sz w:val="22"/>
          <w:szCs w:val="22"/>
        </w:rPr>
      </w:pPr>
      <w:bookmarkStart w:id="11" w:name="bm_UnderskriftNamn"/>
      <w:bookmarkEnd w:id="11"/>
    </w:p>
    <w:p w:rsidR="00257C7C" w:rsidRDefault="00257C7C" w:rsidP="00BC2C1D">
      <w:pPr>
        <w:spacing w:line="276" w:lineRule="auto"/>
        <w:jc w:val="both"/>
        <w:rPr>
          <w:rFonts w:cs="Chronicle Text G1"/>
          <w:color w:val="000000"/>
          <w:sz w:val="22"/>
          <w:szCs w:val="22"/>
        </w:rPr>
      </w:pPr>
    </w:p>
    <w:p w:rsidR="00BC2C1D" w:rsidRPr="000A40D2" w:rsidRDefault="00BC2C1D" w:rsidP="00BC2C1D">
      <w:pPr>
        <w:spacing w:line="276" w:lineRule="auto"/>
        <w:jc w:val="both"/>
        <w:rPr>
          <w:rFonts w:cs="Chronicle Text G1"/>
          <w:color w:val="000000"/>
          <w:sz w:val="22"/>
          <w:szCs w:val="22"/>
        </w:rPr>
      </w:pPr>
      <w:r w:rsidRPr="000A40D2">
        <w:rPr>
          <w:rFonts w:cs="Chronicle Text G1"/>
          <w:color w:val="000000"/>
          <w:sz w:val="22"/>
          <w:szCs w:val="22"/>
        </w:rPr>
        <w:t>I tjänsten,</w:t>
      </w:r>
    </w:p>
    <w:p w:rsidR="00BC2C1D" w:rsidRPr="000A40D2" w:rsidRDefault="00BC2C1D" w:rsidP="00BC2C1D">
      <w:pPr>
        <w:spacing w:line="276" w:lineRule="auto"/>
        <w:jc w:val="both"/>
        <w:rPr>
          <w:rFonts w:cs="Chronicle Text G1"/>
          <w:color w:val="000000"/>
          <w:sz w:val="22"/>
          <w:szCs w:val="22"/>
        </w:rPr>
      </w:pPr>
    </w:p>
    <w:p w:rsidR="00BC2C1D" w:rsidRPr="000A40D2" w:rsidRDefault="00BC2C1D" w:rsidP="00BC2C1D">
      <w:pPr>
        <w:spacing w:line="276" w:lineRule="auto"/>
        <w:jc w:val="both"/>
        <w:rPr>
          <w:rFonts w:cs="Chronicle Text G1"/>
          <w:color w:val="000000"/>
          <w:sz w:val="22"/>
          <w:szCs w:val="22"/>
        </w:rPr>
      </w:pPr>
      <w:r w:rsidRPr="000A40D2">
        <w:rPr>
          <w:rFonts w:cs="Chronicle Text G1"/>
          <w:color w:val="000000"/>
          <w:sz w:val="22"/>
          <w:szCs w:val="22"/>
        </w:rPr>
        <w:t>Pär Lindgren</w:t>
      </w:r>
      <w:r w:rsidRPr="000A40D2">
        <w:rPr>
          <w:rFonts w:cs="Chronicle Text G1"/>
          <w:color w:val="000000"/>
          <w:sz w:val="22"/>
          <w:szCs w:val="22"/>
        </w:rPr>
        <w:tab/>
      </w:r>
      <w:r w:rsidRPr="000A40D2">
        <w:rPr>
          <w:rFonts w:cs="Chronicle Text G1"/>
          <w:color w:val="000000"/>
          <w:sz w:val="22"/>
          <w:szCs w:val="22"/>
        </w:rPr>
        <w:tab/>
      </w:r>
      <w:r w:rsidRPr="000A40D2">
        <w:rPr>
          <w:rFonts w:cs="Chronicle Text G1"/>
          <w:color w:val="000000"/>
          <w:sz w:val="22"/>
          <w:szCs w:val="22"/>
        </w:rPr>
        <w:tab/>
      </w:r>
      <w:r w:rsidRPr="000A40D2">
        <w:rPr>
          <w:rFonts w:cs="Chronicle Text G1"/>
          <w:color w:val="000000"/>
          <w:sz w:val="22"/>
          <w:szCs w:val="22"/>
        </w:rPr>
        <w:tab/>
        <w:t>Zandra Anivike</w:t>
      </w:r>
    </w:p>
    <w:p w:rsidR="00BC2C1D" w:rsidRPr="000A40D2" w:rsidRDefault="00BC2C1D" w:rsidP="00BC2C1D">
      <w:pPr>
        <w:spacing w:line="276" w:lineRule="auto"/>
        <w:jc w:val="both"/>
        <w:rPr>
          <w:rFonts w:cs="Chronicle Text G1"/>
          <w:color w:val="000000"/>
          <w:sz w:val="22"/>
          <w:szCs w:val="22"/>
        </w:rPr>
      </w:pPr>
      <w:r w:rsidRPr="000A40D2">
        <w:rPr>
          <w:rFonts w:cs="Chronicle Text G1"/>
          <w:color w:val="000000"/>
          <w:sz w:val="22"/>
          <w:szCs w:val="22"/>
        </w:rPr>
        <w:t>Regional Chefläkare</w:t>
      </w:r>
      <w:r w:rsidRPr="000A40D2">
        <w:rPr>
          <w:rFonts w:cs="Chronicle Text G1"/>
          <w:color w:val="000000"/>
          <w:sz w:val="22"/>
          <w:szCs w:val="22"/>
        </w:rPr>
        <w:tab/>
      </w:r>
      <w:r w:rsidRPr="000A40D2">
        <w:rPr>
          <w:rFonts w:cs="Chronicle Text G1"/>
          <w:color w:val="000000"/>
          <w:sz w:val="22"/>
          <w:szCs w:val="22"/>
        </w:rPr>
        <w:tab/>
      </w:r>
      <w:r w:rsidRPr="000A40D2">
        <w:rPr>
          <w:rFonts w:cs="Chronicle Text G1"/>
          <w:color w:val="000000"/>
          <w:sz w:val="22"/>
          <w:szCs w:val="22"/>
        </w:rPr>
        <w:tab/>
        <w:t>Regional Patientsäkerhetsstrateg</w:t>
      </w:r>
    </w:p>
    <w:p w:rsidR="00BC2C1D" w:rsidRPr="000A40D2" w:rsidRDefault="00BC2C1D" w:rsidP="00BC2C1D">
      <w:pPr>
        <w:spacing w:line="276" w:lineRule="auto"/>
        <w:jc w:val="both"/>
        <w:rPr>
          <w:rFonts w:cs="Chronicle Text G1"/>
          <w:color w:val="000000"/>
          <w:sz w:val="22"/>
          <w:szCs w:val="22"/>
        </w:rPr>
      </w:pPr>
    </w:p>
    <w:p w:rsidR="00BC2C1D" w:rsidRPr="000A40D2" w:rsidRDefault="00BC2C1D" w:rsidP="00BC2C1D">
      <w:pPr>
        <w:spacing w:line="276" w:lineRule="auto"/>
        <w:jc w:val="both"/>
        <w:rPr>
          <w:rFonts w:cs="Chronicle Text G1"/>
          <w:color w:val="000000"/>
          <w:sz w:val="22"/>
          <w:szCs w:val="22"/>
        </w:rPr>
      </w:pPr>
      <w:r w:rsidRPr="000A40D2">
        <w:rPr>
          <w:rFonts w:cs="Chronicle Text G1"/>
          <w:color w:val="000000"/>
          <w:sz w:val="22"/>
          <w:szCs w:val="22"/>
        </w:rPr>
        <w:t xml:space="preserve">Ola Hjert </w:t>
      </w:r>
      <w:r w:rsidRPr="000A40D2">
        <w:rPr>
          <w:rFonts w:cs="Chronicle Text G1"/>
          <w:color w:val="000000"/>
          <w:sz w:val="22"/>
          <w:szCs w:val="22"/>
        </w:rPr>
        <w:tab/>
      </w:r>
      <w:r w:rsidRPr="000A40D2">
        <w:rPr>
          <w:rFonts w:cs="Chronicle Text G1"/>
          <w:color w:val="000000"/>
          <w:sz w:val="22"/>
          <w:szCs w:val="22"/>
        </w:rPr>
        <w:tab/>
      </w:r>
      <w:r w:rsidRPr="000A40D2">
        <w:rPr>
          <w:rFonts w:cs="Chronicle Text G1"/>
          <w:color w:val="000000"/>
          <w:sz w:val="22"/>
          <w:szCs w:val="22"/>
        </w:rPr>
        <w:tab/>
      </w:r>
      <w:r w:rsidRPr="000A40D2">
        <w:rPr>
          <w:rFonts w:cs="Chronicle Text G1"/>
          <w:color w:val="000000"/>
          <w:sz w:val="22"/>
          <w:szCs w:val="22"/>
        </w:rPr>
        <w:tab/>
        <w:t>Martin Isegran</w:t>
      </w:r>
    </w:p>
    <w:p w:rsidR="00BC2C1D" w:rsidRPr="000A40D2" w:rsidRDefault="00BC2C1D" w:rsidP="00BC2C1D">
      <w:pPr>
        <w:spacing w:line="276" w:lineRule="auto"/>
        <w:jc w:val="both"/>
        <w:rPr>
          <w:rFonts w:cs="Chronicle Text G1"/>
          <w:color w:val="000000"/>
          <w:sz w:val="22"/>
          <w:szCs w:val="22"/>
        </w:rPr>
      </w:pPr>
      <w:r w:rsidRPr="000A40D2">
        <w:rPr>
          <w:rFonts w:cs="Chronicle Text G1"/>
          <w:color w:val="000000"/>
          <w:sz w:val="22"/>
          <w:szCs w:val="22"/>
        </w:rPr>
        <w:t>Chefläkare Sjukhusvården</w:t>
      </w:r>
      <w:r w:rsidRPr="000A40D2">
        <w:rPr>
          <w:rFonts w:cs="Chronicle Text G1"/>
          <w:color w:val="000000"/>
          <w:sz w:val="22"/>
          <w:szCs w:val="22"/>
        </w:rPr>
        <w:tab/>
      </w:r>
      <w:r w:rsidRPr="000A40D2">
        <w:rPr>
          <w:rFonts w:cs="Chronicle Text G1"/>
          <w:color w:val="000000"/>
          <w:sz w:val="22"/>
          <w:szCs w:val="22"/>
        </w:rPr>
        <w:tab/>
      </w:r>
      <w:r w:rsidRPr="000A40D2">
        <w:rPr>
          <w:rFonts w:cs="Chronicle Text G1"/>
          <w:color w:val="000000"/>
          <w:sz w:val="22"/>
          <w:szCs w:val="22"/>
        </w:rPr>
        <w:tab/>
        <w:t>Chefläkare Sjukhusvården</w:t>
      </w:r>
    </w:p>
    <w:p w:rsidR="00BC2C1D" w:rsidRPr="000A40D2" w:rsidRDefault="00BC2C1D" w:rsidP="00BC2C1D">
      <w:pPr>
        <w:spacing w:line="276" w:lineRule="auto"/>
        <w:jc w:val="both"/>
        <w:rPr>
          <w:rFonts w:cs="Chronicle Text G1"/>
          <w:color w:val="000000"/>
          <w:sz w:val="22"/>
          <w:szCs w:val="22"/>
        </w:rPr>
      </w:pPr>
    </w:p>
    <w:p w:rsidR="009C26C9" w:rsidRDefault="009C26C9"/>
    <w:p w:rsidR="00D8232E" w:rsidRDefault="00D8232E"/>
    <w:sectPr w:rsidR="00D8232E" w:rsidSect="00235BCC">
      <w:headerReference w:type="default" r:id="rId9"/>
      <w:footerReference w:type="default" r:id="rId10"/>
      <w:headerReference w:type="first" r:id="rId11"/>
      <w:footerReference w:type="first" r:id="rId12"/>
      <w:type w:val="continuous"/>
      <w:pgSz w:w="11907" w:h="16840" w:code="9"/>
      <w:pgMar w:top="703" w:right="1417" w:bottom="1134" w:left="1361" w:header="68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F8" w:rsidRDefault="007223F8">
      <w:r>
        <w:separator/>
      </w:r>
    </w:p>
  </w:endnote>
  <w:endnote w:type="continuationSeparator" w:id="0">
    <w:p w:rsidR="007223F8" w:rsidRDefault="0072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1876"/>
    </w:tblGrid>
    <w:tr w:rsidR="00732250" w:rsidRPr="0076713E" w:rsidTr="00BB43B8">
      <w:trPr>
        <w:trHeight w:hRule="exact" w:val="284"/>
      </w:trPr>
      <w:tc>
        <w:tcPr>
          <w:tcW w:w="5211" w:type="dxa"/>
          <w:vAlign w:val="center"/>
        </w:tcPr>
        <w:p w:rsidR="00732250" w:rsidRPr="0076713E" w:rsidRDefault="00732250" w:rsidP="00732250">
          <w:pPr>
            <w:pStyle w:val="Sidhuvud"/>
            <w:jc w:val="right"/>
            <w:rPr>
              <w:rFonts w:ascii="Arial" w:hAnsi="Arial" w:cs="Arial"/>
              <w:sz w:val="16"/>
              <w:szCs w:val="16"/>
            </w:rPr>
          </w:pPr>
        </w:p>
      </w:tc>
      <w:tc>
        <w:tcPr>
          <w:tcW w:w="2694" w:type="dxa"/>
          <w:vAlign w:val="bottom"/>
        </w:tcPr>
        <w:p w:rsidR="00732250" w:rsidRPr="0076713E" w:rsidRDefault="00732250" w:rsidP="00732250">
          <w:pPr>
            <w:pStyle w:val="Sidhuvud"/>
            <w:rPr>
              <w:rFonts w:ascii="Arial" w:hAnsi="Arial" w:cs="Arial"/>
              <w:sz w:val="16"/>
              <w:szCs w:val="16"/>
            </w:rPr>
          </w:pPr>
        </w:p>
      </w:tc>
      <w:tc>
        <w:tcPr>
          <w:tcW w:w="1876" w:type="dxa"/>
        </w:tcPr>
        <w:p w:rsidR="00732250" w:rsidRPr="0076713E" w:rsidRDefault="001D2340" w:rsidP="0076713E">
          <w:pPr>
            <w:pStyle w:val="Sidhuvud"/>
            <w:jc w:val="right"/>
            <w:rPr>
              <w:rFonts w:ascii="Arial" w:hAnsi="Arial" w:cs="Arial"/>
              <w:sz w:val="16"/>
              <w:szCs w:val="16"/>
            </w:rPr>
          </w:pPr>
          <w:sdt>
            <w:sdtPr>
              <w:rPr>
                <w:rFonts w:ascii="Arial" w:hAnsi="Arial" w:cs="Arial"/>
                <w:sz w:val="16"/>
                <w:szCs w:val="16"/>
              </w:rPr>
              <w:id w:val="-875237851"/>
              <w:docPartObj>
                <w:docPartGallery w:val="Page Numbers (Top of Page)"/>
                <w:docPartUnique/>
              </w:docPartObj>
            </w:sdtPr>
            <w:sdtEndPr/>
            <w:sdtContent>
              <w:r w:rsidR="00732250" w:rsidRPr="0076713E">
                <w:rPr>
                  <w:rFonts w:ascii="Arial" w:hAnsi="Arial" w:cs="Arial"/>
                  <w:sz w:val="16"/>
                  <w:szCs w:val="16"/>
                </w:rPr>
                <w:t xml:space="preserve">Sida </w:t>
              </w:r>
              <w:r w:rsidR="00732250" w:rsidRPr="0076713E">
                <w:rPr>
                  <w:rFonts w:ascii="Arial" w:hAnsi="Arial" w:cs="Arial"/>
                  <w:sz w:val="16"/>
                  <w:szCs w:val="16"/>
                </w:rPr>
                <w:fldChar w:fldCharType="begin"/>
              </w:r>
              <w:r w:rsidR="00732250" w:rsidRPr="0076713E">
                <w:rPr>
                  <w:rFonts w:ascii="Arial" w:hAnsi="Arial" w:cs="Arial"/>
                  <w:sz w:val="16"/>
                  <w:szCs w:val="16"/>
                </w:rPr>
                <w:instrText>PAGE</w:instrText>
              </w:r>
              <w:r w:rsidR="00732250" w:rsidRPr="0076713E">
                <w:rPr>
                  <w:rFonts w:ascii="Arial" w:hAnsi="Arial" w:cs="Arial"/>
                  <w:sz w:val="16"/>
                  <w:szCs w:val="16"/>
                </w:rPr>
                <w:fldChar w:fldCharType="separate"/>
              </w:r>
              <w:r w:rsidR="00BB43B8">
                <w:rPr>
                  <w:rFonts w:ascii="Arial" w:hAnsi="Arial" w:cs="Arial"/>
                  <w:noProof/>
                  <w:sz w:val="16"/>
                  <w:szCs w:val="16"/>
                </w:rPr>
                <w:t>2</w:t>
              </w:r>
              <w:r w:rsidR="00732250" w:rsidRPr="0076713E">
                <w:rPr>
                  <w:rFonts w:ascii="Arial" w:hAnsi="Arial" w:cs="Arial"/>
                  <w:sz w:val="16"/>
                  <w:szCs w:val="16"/>
                </w:rPr>
                <w:fldChar w:fldCharType="end"/>
              </w:r>
              <w:r w:rsidR="00732250" w:rsidRPr="0076713E">
                <w:rPr>
                  <w:rFonts w:ascii="Arial" w:hAnsi="Arial" w:cs="Arial"/>
                  <w:sz w:val="16"/>
                  <w:szCs w:val="16"/>
                </w:rPr>
                <w:t xml:space="preserve"> av </w:t>
              </w:r>
              <w:r w:rsidR="00732250" w:rsidRPr="0076713E">
                <w:rPr>
                  <w:rFonts w:ascii="Arial" w:hAnsi="Arial" w:cs="Arial"/>
                  <w:sz w:val="16"/>
                  <w:szCs w:val="16"/>
                </w:rPr>
                <w:fldChar w:fldCharType="begin"/>
              </w:r>
              <w:r w:rsidR="00732250" w:rsidRPr="0076713E">
                <w:rPr>
                  <w:rFonts w:ascii="Arial" w:hAnsi="Arial" w:cs="Arial"/>
                  <w:sz w:val="16"/>
                  <w:szCs w:val="16"/>
                </w:rPr>
                <w:instrText>NUMPAGES</w:instrText>
              </w:r>
              <w:r w:rsidR="00732250" w:rsidRPr="0076713E">
                <w:rPr>
                  <w:rFonts w:ascii="Arial" w:hAnsi="Arial" w:cs="Arial"/>
                  <w:sz w:val="16"/>
                  <w:szCs w:val="16"/>
                </w:rPr>
                <w:fldChar w:fldCharType="separate"/>
              </w:r>
              <w:r w:rsidR="005C2013">
                <w:rPr>
                  <w:rFonts w:ascii="Arial" w:hAnsi="Arial" w:cs="Arial"/>
                  <w:noProof/>
                  <w:sz w:val="16"/>
                  <w:szCs w:val="16"/>
                </w:rPr>
                <w:t>1</w:t>
              </w:r>
              <w:r w:rsidR="00732250" w:rsidRPr="0076713E">
                <w:rPr>
                  <w:rFonts w:ascii="Arial" w:hAnsi="Arial" w:cs="Arial"/>
                  <w:sz w:val="16"/>
                  <w:szCs w:val="16"/>
                </w:rPr>
                <w:fldChar w:fldCharType="end"/>
              </w:r>
            </w:sdtContent>
          </w:sdt>
        </w:p>
      </w:tc>
    </w:tr>
  </w:tbl>
  <w:p w:rsidR="00732250" w:rsidRDefault="00732250" w:rsidP="007322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0" w:type="dxa"/>
      <w:tblBorders>
        <w:top w:val="single" w:sz="6" w:space="0" w:color="auto"/>
      </w:tblBorders>
      <w:tblLayout w:type="fixed"/>
      <w:tblCellMar>
        <w:left w:w="70" w:type="dxa"/>
        <w:right w:w="70" w:type="dxa"/>
      </w:tblCellMar>
      <w:tblLook w:val="0000" w:firstRow="0" w:lastRow="0" w:firstColumn="0" w:lastColumn="0" w:noHBand="0" w:noVBand="0"/>
    </w:tblPr>
    <w:tblGrid>
      <w:gridCol w:w="2552"/>
      <w:gridCol w:w="2551"/>
      <w:gridCol w:w="709"/>
      <w:gridCol w:w="3968"/>
    </w:tblGrid>
    <w:tr w:rsidR="00E96F94" w:rsidTr="00085164">
      <w:trPr>
        <w:cantSplit/>
        <w:trHeight w:hRule="exact" w:val="340"/>
      </w:trPr>
      <w:tc>
        <w:tcPr>
          <w:tcW w:w="9780" w:type="dxa"/>
          <w:gridSpan w:val="4"/>
          <w:tcBorders>
            <w:top w:val="nil"/>
            <w:bottom w:val="single" w:sz="4" w:space="0" w:color="auto"/>
          </w:tcBorders>
        </w:tcPr>
        <w:p w:rsidR="00E96F94" w:rsidRDefault="00E96F94" w:rsidP="003875FC">
          <w:pPr>
            <w:tabs>
              <w:tab w:val="left" w:pos="5103"/>
              <w:tab w:val="right" w:pos="9923"/>
            </w:tabs>
            <w:rPr>
              <w:rFonts w:ascii="Arial" w:hAnsi="Arial"/>
              <w:sz w:val="16"/>
            </w:rPr>
          </w:pPr>
        </w:p>
      </w:tc>
    </w:tr>
    <w:tr w:rsidR="00E96F94" w:rsidTr="00085164">
      <w:trPr>
        <w:cantSplit/>
        <w:trHeight w:hRule="exact" w:val="340"/>
      </w:trPr>
      <w:tc>
        <w:tcPr>
          <w:tcW w:w="2552" w:type="dxa"/>
          <w:tcBorders>
            <w:top w:val="single" w:sz="4" w:space="0" w:color="auto"/>
          </w:tcBorders>
          <w:vAlign w:val="bottom"/>
        </w:tcPr>
        <w:p w:rsidR="00E96F94" w:rsidRPr="00564333" w:rsidRDefault="00E96F94">
          <w:pPr>
            <w:tabs>
              <w:tab w:val="left" w:pos="5103"/>
            </w:tabs>
            <w:rPr>
              <w:rFonts w:ascii="Arial" w:hAnsi="Arial"/>
              <w:b/>
              <w:bCs/>
              <w:sz w:val="16"/>
              <w:szCs w:val="16"/>
            </w:rPr>
          </w:pPr>
          <w:r w:rsidRPr="00564333">
            <w:rPr>
              <w:rFonts w:ascii="Arial" w:hAnsi="Arial"/>
              <w:b/>
              <w:bCs/>
              <w:sz w:val="16"/>
              <w:szCs w:val="16"/>
            </w:rPr>
            <w:t>Postadress</w:t>
          </w:r>
        </w:p>
      </w:tc>
      <w:tc>
        <w:tcPr>
          <w:tcW w:w="2551" w:type="dxa"/>
          <w:tcBorders>
            <w:top w:val="single" w:sz="4" w:space="0" w:color="auto"/>
          </w:tcBorders>
          <w:vAlign w:val="bottom"/>
        </w:tcPr>
        <w:p w:rsidR="00E96F94" w:rsidRPr="00564333" w:rsidRDefault="00E96F94">
          <w:pPr>
            <w:tabs>
              <w:tab w:val="left" w:pos="5103"/>
            </w:tabs>
            <w:rPr>
              <w:rFonts w:ascii="Arial" w:hAnsi="Arial"/>
              <w:b/>
              <w:bCs/>
              <w:sz w:val="16"/>
              <w:szCs w:val="16"/>
            </w:rPr>
          </w:pPr>
          <w:r w:rsidRPr="00564333">
            <w:rPr>
              <w:rFonts w:ascii="Arial" w:hAnsi="Arial"/>
              <w:b/>
              <w:bCs/>
              <w:sz w:val="16"/>
              <w:szCs w:val="16"/>
            </w:rPr>
            <w:t>Besöksadress</w:t>
          </w:r>
        </w:p>
      </w:tc>
      <w:tc>
        <w:tcPr>
          <w:tcW w:w="709" w:type="dxa"/>
          <w:tcBorders>
            <w:top w:val="single" w:sz="4" w:space="0" w:color="auto"/>
          </w:tcBorders>
          <w:vAlign w:val="bottom"/>
        </w:tcPr>
        <w:p w:rsidR="00E96F94" w:rsidRPr="00564333" w:rsidRDefault="00E96F94">
          <w:pPr>
            <w:tabs>
              <w:tab w:val="left" w:pos="5103"/>
            </w:tabs>
            <w:rPr>
              <w:rFonts w:ascii="Arial" w:hAnsi="Arial"/>
              <w:b/>
              <w:bCs/>
              <w:sz w:val="16"/>
              <w:szCs w:val="16"/>
            </w:rPr>
          </w:pPr>
          <w:r w:rsidRPr="00564333">
            <w:rPr>
              <w:rFonts w:ascii="Arial" w:hAnsi="Arial"/>
              <w:b/>
              <w:bCs/>
              <w:sz w:val="16"/>
              <w:szCs w:val="16"/>
            </w:rPr>
            <w:t>Telefon</w:t>
          </w:r>
        </w:p>
      </w:tc>
      <w:tc>
        <w:tcPr>
          <w:tcW w:w="3968" w:type="dxa"/>
          <w:tcBorders>
            <w:top w:val="single" w:sz="4" w:space="0" w:color="auto"/>
          </w:tcBorders>
          <w:vAlign w:val="bottom"/>
        </w:tcPr>
        <w:p w:rsidR="00E96F94" w:rsidRPr="00C80D6D" w:rsidRDefault="007B075C">
          <w:pPr>
            <w:tabs>
              <w:tab w:val="left" w:pos="5103"/>
              <w:tab w:val="right" w:pos="9923"/>
            </w:tabs>
            <w:rPr>
              <w:rFonts w:ascii="Arial" w:hAnsi="Arial"/>
              <w:sz w:val="18"/>
              <w:szCs w:val="18"/>
            </w:rPr>
          </w:pPr>
          <w:bookmarkStart w:id="12" w:name="bm_Telefon"/>
          <w:bookmarkEnd w:id="12"/>
          <w:r>
            <w:rPr>
              <w:rFonts w:ascii="Arial" w:hAnsi="Arial"/>
              <w:sz w:val="18"/>
              <w:szCs w:val="18"/>
            </w:rPr>
            <w:t xml:space="preserve"> </w:t>
          </w:r>
          <w:bookmarkStart w:id="13" w:name="bm_Mobil"/>
          <w:bookmarkEnd w:id="13"/>
        </w:p>
      </w:tc>
    </w:tr>
    <w:tr w:rsidR="007B075C" w:rsidTr="00085164">
      <w:trPr>
        <w:cantSplit/>
      </w:trPr>
      <w:tc>
        <w:tcPr>
          <w:tcW w:w="2552" w:type="dxa"/>
          <w:vMerge w:val="restart"/>
        </w:tcPr>
        <w:p w:rsidR="007B075C" w:rsidRDefault="007B075C">
          <w:pPr>
            <w:tabs>
              <w:tab w:val="left" w:pos="5103"/>
            </w:tabs>
            <w:spacing w:before="20"/>
            <w:rPr>
              <w:rFonts w:ascii="Arial" w:hAnsi="Arial"/>
              <w:sz w:val="18"/>
            </w:rPr>
          </w:pPr>
          <w:bookmarkStart w:id="14" w:name="bm_avsAdress"/>
          <w:bookmarkEnd w:id="14"/>
        </w:p>
      </w:tc>
      <w:tc>
        <w:tcPr>
          <w:tcW w:w="2551" w:type="dxa"/>
          <w:vAlign w:val="bottom"/>
        </w:tcPr>
        <w:p w:rsidR="007B075C" w:rsidRDefault="007B075C">
          <w:pPr>
            <w:tabs>
              <w:tab w:val="left" w:pos="5103"/>
            </w:tabs>
            <w:rPr>
              <w:rFonts w:ascii="Arial" w:hAnsi="Arial"/>
              <w:sz w:val="18"/>
            </w:rPr>
          </w:pPr>
          <w:bookmarkStart w:id="15" w:name="bm_Besoksadress"/>
          <w:bookmarkEnd w:id="15"/>
        </w:p>
      </w:tc>
      <w:tc>
        <w:tcPr>
          <w:tcW w:w="709" w:type="dxa"/>
          <w:vAlign w:val="bottom"/>
        </w:tcPr>
        <w:p w:rsidR="007B075C" w:rsidRPr="00564333" w:rsidRDefault="007B075C">
          <w:pPr>
            <w:tabs>
              <w:tab w:val="left" w:pos="5103"/>
            </w:tabs>
            <w:rPr>
              <w:rFonts w:ascii="Arial" w:hAnsi="Arial"/>
              <w:b/>
              <w:bCs/>
              <w:sz w:val="16"/>
              <w:szCs w:val="16"/>
            </w:rPr>
          </w:pPr>
          <w:r w:rsidRPr="00564333">
            <w:rPr>
              <w:rFonts w:ascii="Arial" w:hAnsi="Arial"/>
              <w:b/>
              <w:bCs/>
              <w:sz w:val="16"/>
              <w:szCs w:val="16"/>
            </w:rPr>
            <w:t>E-post</w:t>
          </w:r>
        </w:p>
      </w:tc>
      <w:tc>
        <w:tcPr>
          <w:tcW w:w="3968" w:type="dxa"/>
          <w:vAlign w:val="bottom"/>
        </w:tcPr>
        <w:p w:rsidR="007B075C" w:rsidRDefault="007B075C">
          <w:pPr>
            <w:tabs>
              <w:tab w:val="left" w:pos="5103"/>
              <w:tab w:val="right" w:pos="9923"/>
            </w:tabs>
            <w:rPr>
              <w:rFonts w:ascii="Arial" w:hAnsi="Arial"/>
              <w:sz w:val="18"/>
            </w:rPr>
          </w:pPr>
          <w:bookmarkStart w:id="16" w:name="bm_Epost"/>
          <w:bookmarkEnd w:id="16"/>
        </w:p>
      </w:tc>
    </w:tr>
    <w:tr w:rsidR="007B075C" w:rsidTr="00085164">
      <w:trPr>
        <w:cantSplit/>
        <w:trHeight w:val="221"/>
      </w:trPr>
      <w:tc>
        <w:tcPr>
          <w:tcW w:w="2552" w:type="dxa"/>
          <w:vMerge/>
          <w:vAlign w:val="bottom"/>
        </w:tcPr>
        <w:p w:rsidR="007B075C" w:rsidRDefault="007B075C">
          <w:pPr>
            <w:tabs>
              <w:tab w:val="left" w:pos="5103"/>
            </w:tabs>
            <w:rPr>
              <w:rFonts w:ascii="Arial" w:hAnsi="Arial"/>
              <w:sz w:val="18"/>
            </w:rPr>
          </w:pPr>
        </w:p>
      </w:tc>
      <w:tc>
        <w:tcPr>
          <w:tcW w:w="2551" w:type="dxa"/>
          <w:vAlign w:val="bottom"/>
        </w:tcPr>
        <w:p w:rsidR="007B075C" w:rsidRDefault="007B075C">
          <w:pPr>
            <w:tabs>
              <w:tab w:val="left" w:pos="5103"/>
            </w:tabs>
            <w:rPr>
              <w:rFonts w:ascii="Arial" w:hAnsi="Arial"/>
              <w:sz w:val="18"/>
            </w:rPr>
          </w:pPr>
        </w:p>
      </w:tc>
      <w:tc>
        <w:tcPr>
          <w:tcW w:w="709" w:type="dxa"/>
          <w:vAlign w:val="bottom"/>
        </w:tcPr>
        <w:p w:rsidR="007B075C" w:rsidRPr="00564333" w:rsidRDefault="007B075C">
          <w:pPr>
            <w:tabs>
              <w:tab w:val="left" w:pos="5103"/>
            </w:tabs>
            <w:rPr>
              <w:rFonts w:ascii="Arial" w:hAnsi="Arial"/>
              <w:b/>
              <w:bCs/>
              <w:sz w:val="16"/>
              <w:szCs w:val="16"/>
            </w:rPr>
          </w:pPr>
          <w:r w:rsidRPr="00564333">
            <w:rPr>
              <w:rFonts w:ascii="Arial" w:hAnsi="Arial"/>
              <w:b/>
              <w:bCs/>
              <w:sz w:val="16"/>
              <w:szCs w:val="16"/>
            </w:rPr>
            <w:t>Fax</w:t>
          </w:r>
        </w:p>
      </w:tc>
      <w:tc>
        <w:tcPr>
          <w:tcW w:w="3968" w:type="dxa"/>
          <w:vAlign w:val="bottom"/>
        </w:tcPr>
        <w:p w:rsidR="007B075C" w:rsidRDefault="007B075C">
          <w:pPr>
            <w:tabs>
              <w:tab w:val="left" w:pos="5103"/>
              <w:tab w:val="right" w:pos="9923"/>
            </w:tabs>
            <w:rPr>
              <w:rFonts w:ascii="Arial" w:hAnsi="Arial"/>
              <w:sz w:val="18"/>
            </w:rPr>
          </w:pPr>
          <w:bookmarkStart w:id="17" w:name="bm_Fax"/>
          <w:bookmarkEnd w:id="17"/>
        </w:p>
      </w:tc>
    </w:tr>
    <w:tr w:rsidR="007B075C" w:rsidTr="00085164">
      <w:trPr>
        <w:cantSplit/>
        <w:trHeight w:val="221"/>
      </w:trPr>
      <w:tc>
        <w:tcPr>
          <w:tcW w:w="2552" w:type="dxa"/>
          <w:vMerge/>
          <w:vAlign w:val="bottom"/>
        </w:tcPr>
        <w:p w:rsidR="007B075C" w:rsidRDefault="007B075C">
          <w:pPr>
            <w:tabs>
              <w:tab w:val="left" w:pos="5103"/>
            </w:tabs>
            <w:rPr>
              <w:rFonts w:ascii="Arial" w:hAnsi="Arial"/>
              <w:sz w:val="18"/>
            </w:rPr>
          </w:pPr>
        </w:p>
      </w:tc>
      <w:tc>
        <w:tcPr>
          <w:tcW w:w="2551" w:type="dxa"/>
          <w:vAlign w:val="bottom"/>
        </w:tcPr>
        <w:p w:rsidR="007B075C" w:rsidRDefault="007B075C">
          <w:pPr>
            <w:tabs>
              <w:tab w:val="left" w:pos="5103"/>
            </w:tabs>
            <w:rPr>
              <w:rFonts w:ascii="Arial" w:hAnsi="Arial"/>
              <w:sz w:val="18"/>
            </w:rPr>
          </w:pPr>
        </w:p>
      </w:tc>
      <w:tc>
        <w:tcPr>
          <w:tcW w:w="709" w:type="dxa"/>
          <w:vAlign w:val="bottom"/>
        </w:tcPr>
        <w:p w:rsidR="007B075C" w:rsidRPr="00564333" w:rsidRDefault="007B075C">
          <w:pPr>
            <w:tabs>
              <w:tab w:val="left" w:pos="5103"/>
            </w:tabs>
            <w:rPr>
              <w:rFonts w:ascii="Arial" w:hAnsi="Arial"/>
              <w:b/>
              <w:bCs/>
              <w:sz w:val="16"/>
              <w:szCs w:val="16"/>
            </w:rPr>
          </w:pPr>
        </w:p>
      </w:tc>
      <w:tc>
        <w:tcPr>
          <w:tcW w:w="3968" w:type="dxa"/>
          <w:vAlign w:val="bottom"/>
        </w:tcPr>
        <w:p w:rsidR="007B075C" w:rsidRDefault="001D2340" w:rsidP="0076713E">
          <w:pPr>
            <w:tabs>
              <w:tab w:val="left" w:pos="5103"/>
              <w:tab w:val="right" w:pos="9923"/>
            </w:tabs>
            <w:jc w:val="right"/>
            <w:rPr>
              <w:rFonts w:ascii="Arial" w:hAnsi="Arial"/>
              <w:sz w:val="18"/>
            </w:rPr>
          </w:pPr>
          <w:sdt>
            <w:sdtPr>
              <w:rPr>
                <w:rFonts w:ascii="Arial" w:hAnsi="Arial" w:cs="Arial"/>
                <w:sz w:val="16"/>
                <w:szCs w:val="16"/>
              </w:rPr>
              <w:id w:val="2123413178"/>
              <w:docPartObj>
                <w:docPartGallery w:val="Page Numbers (Top of Page)"/>
                <w:docPartUnique/>
              </w:docPartObj>
            </w:sdtPr>
            <w:sdtEndPr/>
            <w:sdtContent>
              <w:r w:rsidR="0076713E" w:rsidRPr="0076713E">
                <w:rPr>
                  <w:rFonts w:ascii="Arial" w:hAnsi="Arial" w:cs="Arial"/>
                  <w:sz w:val="16"/>
                  <w:szCs w:val="16"/>
                </w:rPr>
                <w:t xml:space="preserve">Sida </w:t>
              </w:r>
              <w:r w:rsidR="0076713E" w:rsidRPr="0076713E">
                <w:rPr>
                  <w:rFonts w:ascii="Arial" w:hAnsi="Arial" w:cs="Arial"/>
                  <w:sz w:val="16"/>
                  <w:szCs w:val="16"/>
                </w:rPr>
                <w:fldChar w:fldCharType="begin"/>
              </w:r>
              <w:r w:rsidR="0076713E" w:rsidRPr="0076713E">
                <w:rPr>
                  <w:rFonts w:ascii="Arial" w:hAnsi="Arial" w:cs="Arial"/>
                  <w:sz w:val="16"/>
                  <w:szCs w:val="16"/>
                </w:rPr>
                <w:instrText>PAGE</w:instrText>
              </w:r>
              <w:r w:rsidR="0076713E" w:rsidRPr="0076713E">
                <w:rPr>
                  <w:rFonts w:ascii="Arial" w:hAnsi="Arial" w:cs="Arial"/>
                  <w:sz w:val="16"/>
                  <w:szCs w:val="16"/>
                </w:rPr>
                <w:fldChar w:fldCharType="separate"/>
              </w:r>
              <w:r w:rsidR="000B7BF2">
                <w:rPr>
                  <w:rFonts w:ascii="Arial" w:hAnsi="Arial" w:cs="Arial"/>
                  <w:noProof/>
                  <w:sz w:val="16"/>
                  <w:szCs w:val="16"/>
                </w:rPr>
                <w:t>1</w:t>
              </w:r>
              <w:r w:rsidR="0076713E" w:rsidRPr="0076713E">
                <w:rPr>
                  <w:rFonts w:ascii="Arial" w:hAnsi="Arial" w:cs="Arial"/>
                  <w:sz w:val="16"/>
                  <w:szCs w:val="16"/>
                </w:rPr>
                <w:fldChar w:fldCharType="end"/>
              </w:r>
              <w:r w:rsidR="0076713E" w:rsidRPr="0076713E">
                <w:rPr>
                  <w:rFonts w:ascii="Arial" w:hAnsi="Arial" w:cs="Arial"/>
                  <w:sz w:val="16"/>
                  <w:szCs w:val="16"/>
                </w:rPr>
                <w:t xml:space="preserve"> av </w:t>
              </w:r>
              <w:r w:rsidR="0076713E" w:rsidRPr="0076713E">
                <w:rPr>
                  <w:rFonts w:ascii="Arial" w:hAnsi="Arial" w:cs="Arial"/>
                  <w:sz w:val="16"/>
                  <w:szCs w:val="16"/>
                </w:rPr>
                <w:fldChar w:fldCharType="begin"/>
              </w:r>
              <w:r w:rsidR="0076713E" w:rsidRPr="0076713E">
                <w:rPr>
                  <w:rFonts w:ascii="Arial" w:hAnsi="Arial" w:cs="Arial"/>
                  <w:sz w:val="16"/>
                  <w:szCs w:val="16"/>
                </w:rPr>
                <w:instrText>NUMPAGES</w:instrText>
              </w:r>
              <w:r w:rsidR="0076713E" w:rsidRPr="0076713E">
                <w:rPr>
                  <w:rFonts w:ascii="Arial" w:hAnsi="Arial" w:cs="Arial"/>
                  <w:sz w:val="16"/>
                  <w:szCs w:val="16"/>
                </w:rPr>
                <w:fldChar w:fldCharType="separate"/>
              </w:r>
              <w:r w:rsidR="000B7BF2">
                <w:rPr>
                  <w:rFonts w:ascii="Arial" w:hAnsi="Arial" w:cs="Arial"/>
                  <w:noProof/>
                  <w:sz w:val="16"/>
                  <w:szCs w:val="16"/>
                </w:rPr>
                <w:t>1</w:t>
              </w:r>
              <w:r w:rsidR="0076713E" w:rsidRPr="0076713E">
                <w:rPr>
                  <w:rFonts w:ascii="Arial" w:hAnsi="Arial" w:cs="Arial"/>
                  <w:sz w:val="16"/>
                  <w:szCs w:val="16"/>
                </w:rPr>
                <w:fldChar w:fldCharType="end"/>
              </w:r>
            </w:sdtContent>
          </w:sdt>
        </w:p>
      </w:tc>
    </w:tr>
  </w:tbl>
  <w:p w:rsidR="00E96F94" w:rsidRPr="00747439" w:rsidRDefault="00E96F94">
    <w:pPr>
      <w:tabs>
        <w:tab w:val="left" w:pos="5103"/>
        <w:tab w:val="right" w:pos="9923"/>
      </w:tabs>
      <w:rPr>
        <w:rFonts w:ascii="Arial" w:hAnsi="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F8" w:rsidRDefault="007223F8">
      <w:r>
        <w:separator/>
      </w:r>
    </w:p>
  </w:footnote>
  <w:footnote w:type="continuationSeparator" w:id="0">
    <w:p w:rsidR="007223F8" w:rsidRDefault="0072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70" w:type="dxa"/>
        <w:right w:w="70" w:type="dxa"/>
      </w:tblCellMar>
      <w:tblLook w:val="0000" w:firstRow="0" w:lastRow="0" w:firstColumn="0" w:lastColumn="0" w:noHBand="0" w:noVBand="0"/>
    </w:tblPr>
    <w:tblGrid>
      <w:gridCol w:w="7513"/>
      <w:gridCol w:w="160"/>
      <w:gridCol w:w="2533"/>
    </w:tblGrid>
    <w:tr w:rsidR="00C65A95" w:rsidRPr="00482BC7" w:rsidTr="00651F58">
      <w:trPr>
        <w:cantSplit/>
        <w:trHeight w:val="249"/>
      </w:trPr>
      <w:tc>
        <w:tcPr>
          <w:tcW w:w="7513" w:type="dxa"/>
          <w:vAlign w:val="center"/>
        </w:tcPr>
        <w:p w:rsidR="00C65A95" w:rsidRPr="00B33735" w:rsidRDefault="00C65A95" w:rsidP="00C65A95">
          <w:pPr>
            <w:pStyle w:val="Liststycke"/>
            <w:jc w:val="right"/>
            <w:rPr>
              <w:rFonts w:ascii="Arial" w:hAnsi="Arial" w:cs="Arial"/>
              <w:sz w:val="16"/>
              <w:szCs w:val="16"/>
            </w:rPr>
          </w:pPr>
        </w:p>
      </w:tc>
      <w:tc>
        <w:tcPr>
          <w:tcW w:w="160" w:type="dxa"/>
          <w:tcBorders>
            <w:left w:val="nil"/>
            <w:right w:val="single" w:sz="4" w:space="0" w:color="FF3288"/>
          </w:tcBorders>
        </w:tcPr>
        <w:p w:rsidR="00C65A95" w:rsidRPr="00130027" w:rsidRDefault="00C65A95" w:rsidP="00C65A95">
          <w:pPr>
            <w:jc w:val="center"/>
            <w:rPr>
              <w:rFonts w:ascii="Arial" w:hAnsi="Arial" w:cs="Arial"/>
              <w:b/>
              <w:sz w:val="16"/>
              <w:szCs w:val="16"/>
            </w:rPr>
          </w:pPr>
        </w:p>
      </w:tc>
      <w:tc>
        <w:tcPr>
          <w:tcW w:w="2533" w:type="dxa"/>
          <w:tcBorders>
            <w:left w:val="single" w:sz="4" w:space="0" w:color="FF3288"/>
          </w:tcBorders>
          <w:vAlign w:val="center"/>
        </w:tcPr>
        <w:p w:rsidR="00C65A95" w:rsidRPr="00130027" w:rsidRDefault="00C65A95" w:rsidP="0076713E">
          <w:pPr>
            <w:rPr>
              <w:rFonts w:ascii="Arial" w:hAnsi="Arial" w:cs="Arial"/>
              <w:b/>
              <w:sz w:val="16"/>
              <w:szCs w:val="16"/>
            </w:rPr>
          </w:pPr>
          <w:r>
            <w:rPr>
              <w:rFonts w:ascii="Arial" w:hAnsi="Arial" w:cs="Arial"/>
              <w:b/>
              <w:sz w:val="16"/>
              <w:szCs w:val="16"/>
            </w:rPr>
            <w:t>REGION KRONOBERG</w:t>
          </w:r>
        </w:p>
      </w:tc>
    </w:tr>
  </w:tbl>
  <w:p w:rsidR="00E96F94" w:rsidRDefault="00E96F94" w:rsidP="009D04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CC" w:rsidRPr="00C50D80" w:rsidRDefault="00235BCC" w:rsidP="00235BCC">
    <w:pPr>
      <w:ind w:left="5172" w:firstLine="1293"/>
      <w:jc w:val="both"/>
    </w:pPr>
    <w:r w:rsidRPr="00C50D80">
      <w:t>Växjö 2024-03-0</w:t>
    </w:r>
    <w:r>
      <w:t>7</w:t>
    </w:r>
  </w:p>
  <w:p w:rsidR="00235BCC" w:rsidRDefault="00235B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83"/>
    <w:multiLevelType w:val="singleLevel"/>
    <w:tmpl w:val="3A34468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8EE439E"/>
    <w:lvl w:ilvl="0">
      <w:start w:val="1"/>
      <w:numFmt w:val="bullet"/>
      <w:pStyle w:val="Punktlista"/>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FFFFFFFF"/>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8" w15:restartNumberingAfterBreak="0">
    <w:nsid w:val="FFFFFFFE"/>
    <w:multiLevelType w:val="singleLevel"/>
    <w:tmpl w:val="92228A7C"/>
    <w:lvl w:ilvl="0">
      <w:numFmt w:val="decimal"/>
      <w:lvlText w:val="*"/>
      <w:lvlJc w:val="left"/>
    </w:lvl>
  </w:abstractNum>
  <w:abstractNum w:abstractNumId="9"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11"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2" w15:restartNumberingAfterBreak="0">
    <w:nsid w:val="0A186B41"/>
    <w:multiLevelType w:val="hybridMultilevel"/>
    <w:tmpl w:val="B002F3FA"/>
    <w:lvl w:ilvl="0" w:tplc="F19ED752">
      <w:start w:val="1"/>
      <w:numFmt w:val="bullet"/>
      <w:pStyle w:val="PunktlistaRgK"/>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4" w15:restartNumberingAfterBreak="0">
    <w:nsid w:val="1AF01EEE"/>
    <w:multiLevelType w:val="hybridMultilevel"/>
    <w:tmpl w:val="9F18C9DA"/>
    <w:lvl w:ilvl="0" w:tplc="4A3A03BA">
      <w:start w:val="1"/>
      <w:numFmt w:val="bullet"/>
      <w:pStyle w:val="PunktlistaRk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C5457C"/>
    <w:multiLevelType w:val="hybridMultilevel"/>
    <w:tmpl w:val="2D906CB8"/>
    <w:lvl w:ilvl="0" w:tplc="404E742E">
      <w:start w:val="1"/>
      <w:numFmt w:val="bullet"/>
      <w:pStyle w:val="PunktlistaRgK0"/>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8"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19"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20" w15:restartNumberingAfterBreak="0">
    <w:nsid w:val="64B962CF"/>
    <w:multiLevelType w:val="hybridMultilevel"/>
    <w:tmpl w:val="BB3C6268"/>
    <w:lvl w:ilvl="0" w:tplc="8F842DA0">
      <w:start w:val="1"/>
      <w:numFmt w:val="bullet"/>
      <w:pStyle w:val="RkGpunktlista"/>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21"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2"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23"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4"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26"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51189"/>
    <w:multiLevelType w:val="hybridMultilevel"/>
    <w:tmpl w:val="C5782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8"/>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8"/>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4"/>
  </w:num>
  <w:num w:numId="6">
    <w:abstractNumId w:val="16"/>
  </w:num>
  <w:num w:numId="7">
    <w:abstractNumId w:val="22"/>
  </w:num>
  <w:num w:numId="8">
    <w:abstractNumId w:val="10"/>
  </w:num>
  <w:num w:numId="9">
    <w:abstractNumId w:val="26"/>
  </w:num>
  <w:num w:numId="10">
    <w:abstractNumId w:val="21"/>
  </w:num>
  <w:num w:numId="11">
    <w:abstractNumId w:val="17"/>
  </w:num>
  <w:num w:numId="12">
    <w:abstractNumId w:val="9"/>
  </w:num>
  <w:num w:numId="13">
    <w:abstractNumId w:val="18"/>
  </w:num>
  <w:num w:numId="14">
    <w:abstractNumId w:val="13"/>
  </w:num>
  <w:num w:numId="15">
    <w:abstractNumId w:val="11"/>
  </w:num>
  <w:num w:numId="16">
    <w:abstractNumId w:val="25"/>
  </w:num>
  <w:num w:numId="17">
    <w:abstractNumId w:val="19"/>
  </w:num>
  <w:num w:numId="18">
    <w:abstractNumId w:val="23"/>
  </w:num>
  <w:num w:numId="19">
    <w:abstractNumId w:val="4"/>
  </w:num>
  <w:num w:numId="20">
    <w:abstractNumId w:val="2"/>
  </w:num>
  <w:num w:numId="21">
    <w:abstractNumId w:val="1"/>
  </w:num>
  <w:num w:numId="22">
    <w:abstractNumId w:val="0"/>
  </w:num>
  <w:num w:numId="23">
    <w:abstractNumId w:val="3"/>
  </w:num>
  <w:num w:numId="24">
    <w:abstractNumId w:val="5"/>
  </w:num>
  <w:num w:numId="25">
    <w:abstractNumId w:val="27"/>
  </w:num>
  <w:num w:numId="26">
    <w:abstractNumId w:val="15"/>
  </w:num>
  <w:num w:numId="27">
    <w:abstractNumId w:val="6"/>
  </w:num>
  <w:num w:numId="28">
    <w:abstractNumId w:val="14"/>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CC"/>
    <w:rsid w:val="00002432"/>
    <w:rsid w:val="000029DC"/>
    <w:rsid w:val="00024DF5"/>
    <w:rsid w:val="000253F9"/>
    <w:rsid w:val="000447D7"/>
    <w:rsid w:val="00045B93"/>
    <w:rsid w:val="00053346"/>
    <w:rsid w:val="00061FF3"/>
    <w:rsid w:val="00085164"/>
    <w:rsid w:val="0009563C"/>
    <w:rsid w:val="000A19E6"/>
    <w:rsid w:val="000A40D2"/>
    <w:rsid w:val="000A4E15"/>
    <w:rsid w:val="000B7BF2"/>
    <w:rsid w:val="000F698F"/>
    <w:rsid w:val="000F6A3F"/>
    <w:rsid w:val="00105439"/>
    <w:rsid w:val="001219CD"/>
    <w:rsid w:val="001450CC"/>
    <w:rsid w:val="00153730"/>
    <w:rsid w:val="00164D48"/>
    <w:rsid w:val="001746CE"/>
    <w:rsid w:val="00174BC3"/>
    <w:rsid w:val="00187F64"/>
    <w:rsid w:val="0019258D"/>
    <w:rsid w:val="001B20B3"/>
    <w:rsid w:val="001C25A6"/>
    <w:rsid w:val="001D2340"/>
    <w:rsid w:val="001D3911"/>
    <w:rsid w:val="001F1C20"/>
    <w:rsid w:val="002070AC"/>
    <w:rsid w:val="002135DE"/>
    <w:rsid w:val="00222280"/>
    <w:rsid w:val="00235BCC"/>
    <w:rsid w:val="00252DEE"/>
    <w:rsid w:val="00254115"/>
    <w:rsid w:val="00256102"/>
    <w:rsid w:val="00257C7C"/>
    <w:rsid w:val="00263AD4"/>
    <w:rsid w:val="002834EC"/>
    <w:rsid w:val="00291051"/>
    <w:rsid w:val="002A0B33"/>
    <w:rsid w:val="002A6D6F"/>
    <w:rsid w:val="00307694"/>
    <w:rsid w:val="00337AA6"/>
    <w:rsid w:val="00351E79"/>
    <w:rsid w:val="00361163"/>
    <w:rsid w:val="003627A2"/>
    <w:rsid w:val="00366F6D"/>
    <w:rsid w:val="003875FC"/>
    <w:rsid w:val="003B0E7D"/>
    <w:rsid w:val="003D1CF9"/>
    <w:rsid w:val="003D6BB0"/>
    <w:rsid w:val="003F4ADA"/>
    <w:rsid w:val="003F5593"/>
    <w:rsid w:val="003F6526"/>
    <w:rsid w:val="0040359B"/>
    <w:rsid w:val="004116D6"/>
    <w:rsid w:val="00424623"/>
    <w:rsid w:val="00443695"/>
    <w:rsid w:val="00452C07"/>
    <w:rsid w:val="00452C0A"/>
    <w:rsid w:val="00454C39"/>
    <w:rsid w:val="00480E04"/>
    <w:rsid w:val="00481140"/>
    <w:rsid w:val="00493B60"/>
    <w:rsid w:val="004C08C2"/>
    <w:rsid w:val="004D5ACA"/>
    <w:rsid w:val="004D5C65"/>
    <w:rsid w:val="00520141"/>
    <w:rsid w:val="00535466"/>
    <w:rsid w:val="00564333"/>
    <w:rsid w:val="00571108"/>
    <w:rsid w:val="00586884"/>
    <w:rsid w:val="00597650"/>
    <w:rsid w:val="005B7773"/>
    <w:rsid w:val="005C2013"/>
    <w:rsid w:val="005C6A24"/>
    <w:rsid w:val="005E25CE"/>
    <w:rsid w:val="005E52C0"/>
    <w:rsid w:val="005F40D5"/>
    <w:rsid w:val="005F697C"/>
    <w:rsid w:val="00600826"/>
    <w:rsid w:val="00603D17"/>
    <w:rsid w:val="00610D4C"/>
    <w:rsid w:val="00625B97"/>
    <w:rsid w:val="006338B4"/>
    <w:rsid w:val="00651F58"/>
    <w:rsid w:val="0065310E"/>
    <w:rsid w:val="00654878"/>
    <w:rsid w:val="00657F39"/>
    <w:rsid w:val="00663EBD"/>
    <w:rsid w:val="006652D2"/>
    <w:rsid w:val="0067281F"/>
    <w:rsid w:val="006826D5"/>
    <w:rsid w:val="00694C20"/>
    <w:rsid w:val="006A0893"/>
    <w:rsid w:val="006E17DB"/>
    <w:rsid w:val="00701FD5"/>
    <w:rsid w:val="00713E1A"/>
    <w:rsid w:val="007223F8"/>
    <w:rsid w:val="00732250"/>
    <w:rsid w:val="00755084"/>
    <w:rsid w:val="0076713E"/>
    <w:rsid w:val="00793636"/>
    <w:rsid w:val="007B075C"/>
    <w:rsid w:val="007C6A56"/>
    <w:rsid w:val="007E3D2A"/>
    <w:rsid w:val="007F0CB3"/>
    <w:rsid w:val="007F7C9E"/>
    <w:rsid w:val="008C30B4"/>
    <w:rsid w:val="008D4212"/>
    <w:rsid w:val="008E2755"/>
    <w:rsid w:val="008F14D4"/>
    <w:rsid w:val="008F6B4D"/>
    <w:rsid w:val="00921174"/>
    <w:rsid w:val="00934731"/>
    <w:rsid w:val="00935DB3"/>
    <w:rsid w:val="00955BC6"/>
    <w:rsid w:val="0095780B"/>
    <w:rsid w:val="009647E0"/>
    <w:rsid w:val="00976157"/>
    <w:rsid w:val="00980E0F"/>
    <w:rsid w:val="00997718"/>
    <w:rsid w:val="009B40C5"/>
    <w:rsid w:val="009C26C9"/>
    <w:rsid w:val="009D0414"/>
    <w:rsid w:val="009D3A95"/>
    <w:rsid w:val="00A07CBE"/>
    <w:rsid w:val="00A17B69"/>
    <w:rsid w:val="00A250DA"/>
    <w:rsid w:val="00A8250F"/>
    <w:rsid w:val="00A826E2"/>
    <w:rsid w:val="00A97CFF"/>
    <w:rsid w:val="00AA10D9"/>
    <w:rsid w:val="00AA42D2"/>
    <w:rsid w:val="00AE2351"/>
    <w:rsid w:val="00AE33DC"/>
    <w:rsid w:val="00AF237C"/>
    <w:rsid w:val="00B13BDA"/>
    <w:rsid w:val="00B20B98"/>
    <w:rsid w:val="00B276F3"/>
    <w:rsid w:val="00B41BB2"/>
    <w:rsid w:val="00B423DC"/>
    <w:rsid w:val="00B508D3"/>
    <w:rsid w:val="00B57788"/>
    <w:rsid w:val="00BB43B8"/>
    <w:rsid w:val="00BC2C1D"/>
    <w:rsid w:val="00BD5B18"/>
    <w:rsid w:val="00BE1E86"/>
    <w:rsid w:val="00C0413D"/>
    <w:rsid w:val="00C13BDC"/>
    <w:rsid w:val="00C16A66"/>
    <w:rsid w:val="00C17513"/>
    <w:rsid w:val="00C35709"/>
    <w:rsid w:val="00C41EC7"/>
    <w:rsid w:val="00C65A95"/>
    <w:rsid w:val="00C91BCB"/>
    <w:rsid w:val="00C953C6"/>
    <w:rsid w:val="00CA41C5"/>
    <w:rsid w:val="00D00DC3"/>
    <w:rsid w:val="00D205AD"/>
    <w:rsid w:val="00D31105"/>
    <w:rsid w:val="00D363FB"/>
    <w:rsid w:val="00D51F1A"/>
    <w:rsid w:val="00D8232E"/>
    <w:rsid w:val="00D96E36"/>
    <w:rsid w:val="00DA4ACB"/>
    <w:rsid w:val="00DB6B61"/>
    <w:rsid w:val="00DC2A7B"/>
    <w:rsid w:val="00DD0E61"/>
    <w:rsid w:val="00DE1319"/>
    <w:rsid w:val="00E0592C"/>
    <w:rsid w:val="00E11740"/>
    <w:rsid w:val="00E31AAB"/>
    <w:rsid w:val="00E37424"/>
    <w:rsid w:val="00E54159"/>
    <w:rsid w:val="00E96F94"/>
    <w:rsid w:val="00EB1B5F"/>
    <w:rsid w:val="00F12DF2"/>
    <w:rsid w:val="00F32DE0"/>
    <w:rsid w:val="00F35BFF"/>
    <w:rsid w:val="00F43A4C"/>
    <w:rsid w:val="00F500A0"/>
    <w:rsid w:val="00F543D3"/>
    <w:rsid w:val="00F84A2B"/>
    <w:rsid w:val="00F84E19"/>
    <w:rsid w:val="00FA7A65"/>
    <w:rsid w:val="00FB4198"/>
    <w:rsid w:val="00FB6158"/>
    <w:rsid w:val="00FC2BC3"/>
    <w:rsid w:val="00FC57DB"/>
    <w:rsid w:val="00FD6C3C"/>
    <w:rsid w:val="00FE2C5F"/>
    <w:rsid w:val="00FF7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B48258-A070-48B3-A705-20A974F2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16D6"/>
    <w:rPr>
      <w:rFonts w:ascii="Garamond" w:hAnsi="Garamond"/>
      <w:sz w:val="24"/>
    </w:rPr>
  </w:style>
  <w:style w:type="paragraph" w:styleId="Rubrik1">
    <w:name w:val="heading 1"/>
    <w:basedOn w:val="Normal"/>
    <w:next w:val="Brdtext"/>
    <w:qFormat/>
    <w:rsid w:val="00EB1B5F"/>
    <w:pPr>
      <w:spacing w:before="240"/>
      <w:outlineLvl w:val="0"/>
    </w:pPr>
    <w:rPr>
      <w:rFonts w:ascii="Arial" w:hAnsi="Arial"/>
      <w:b/>
      <w:sz w:val="28"/>
    </w:rPr>
  </w:style>
  <w:style w:type="paragraph" w:styleId="Rubrik2">
    <w:name w:val="heading 2"/>
    <w:basedOn w:val="Normal"/>
    <w:next w:val="Brdtext"/>
    <w:qFormat/>
    <w:rsid w:val="00EB1B5F"/>
    <w:pPr>
      <w:spacing w:before="240"/>
      <w:outlineLvl w:val="1"/>
    </w:pPr>
    <w:rPr>
      <w:rFonts w:ascii="Arial" w:hAnsi="Arial"/>
      <w:b/>
    </w:rPr>
  </w:style>
  <w:style w:type="paragraph" w:styleId="Rubrik3">
    <w:name w:val="heading 3"/>
    <w:basedOn w:val="Normal"/>
    <w:next w:val="Brdtext"/>
    <w:qFormat/>
    <w:rsid w:val="00EB1B5F"/>
    <w:pPr>
      <w:spacing w:before="240"/>
      <w:outlineLvl w:val="2"/>
    </w:pPr>
    <w:rPr>
      <w:rFonts w:ascii="Arial" w:hAnsi="Arial"/>
      <w:b/>
      <w:sz w:val="20"/>
    </w:rPr>
  </w:style>
  <w:style w:type="paragraph" w:styleId="Rubrik4">
    <w:name w:val="heading 4"/>
    <w:basedOn w:val="Normal"/>
    <w:next w:val="Brdtext"/>
    <w:qFormat/>
    <w:rsid w:val="006338B4"/>
    <w:pPr>
      <w:keepNext/>
      <w:spacing w:before="240" w:after="240"/>
      <w:outlineLvl w:val="3"/>
    </w:pPr>
    <w:rPr>
      <w:rFonts w:ascii="Arial" w:hAnsi="Arial"/>
      <w:b/>
    </w:rPr>
  </w:style>
  <w:style w:type="paragraph" w:styleId="Rubrik5">
    <w:name w:val="heading 5"/>
    <w:basedOn w:val="Normal"/>
    <w:next w:val="Normal"/>
    <w:pPr>
      <w:numPr>
        <w:ilvl w:val="4"/>
        <w:numId w:val="1"/>
      </w:numPr>
      <w:spacing w:before="240" w:after="60"/>
      <w:outlineLvl w:val="4"/>
    </w:pPr>
    <w:rPr>
      <w:rFonts w:ascii="Arial" w:hAnsi="Arial"/>
      <w:sz w:val="22"/>
    </w:rPr>
  </w:style>
  <w:style w:type="paragraph" w:styleId="Rubrik6">
    <w:name w:val="heading 6"/>
    <w:basedOn w:val="Normal"/>
    <w:next w:val="Normal"/>
    <w:pPr>
      <w:numPr>
        <w:ilvl w:val="5"/>
        <w:numId w:val="1"/>
      </w:numPr>
      <w:spacing w:before="240" w:after="60"/>
      <w:outlineLvl w:val="5"/>
    </w:pPr>
    <w:rPr>
      <w:rFonts w:ascii="Arial" w:hAnsi="Arial"/>
      <w:i/>
      <w:sz w:val="22"/>
    </w:rPr>
  </w:style>
  <w:style w:type="paragraph" w:styleId="Rubrik7">
    <w:name w:val="heading 7"/>
    <w:basedOn w:val="Normal"/>
    <w:next w:val="Normal"/>
    <w:pPr>
      <w:numPr>
        <w:ilvl w:val="6"/>
        <w:numId w:val="1"/>
      </w:numPr>
      <w:spacing w:before="240" w:after="60"/>
      <w:outlineLvl w:val="6"/>
    </w:pPr>
    <w:rPr>
      <w:rFonts w:ascii="Arial" w:hAnsi="Arial"/>
      <w:sz w:val="20"/>
    </w:rPr>
  </w:style>
  <w:style w:type="paragraph" w:styleId="Rubrik8">
    <w:name w:val="heading 8"/>
    <w:basedOn w:val="Normal"/>
    <w:next w:val="Normal"/>
    <w:pPr>
      <w:numPr>
        <w:ilvl w:val="7"/>
        <w:numId w:val="1"/>
      </w:numPr>
      <w:spacing w:before="240" w:after="60"/>
      <w:outlineLvl w:val="7"/>
    </w:pPr>
    <w:rPr>
      <w:rFonts w:ascii="Arial" w:hAnsi="Arial"/>
      <w:i/>
      <w:sz w:val="20"/>
    </w:rPr>
  </w:style>
  <w:style w:type="paragraph" w:styleId="Rubrik9">
    <w:name w:val="heading 9"/>
    <w:basedOn w:val="Normal"/>
    <w:next w:val="Normal"/>
    <w:pPr>
      <w:numPr>
        <w:ilvl w:val="8"/>
        <w:numId w:val="1"/>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198"/>
    <w:pPr>
      <w:spacing w:after="240"/>
    </w:pPr>
  </w:style>
  <w:style w:type="paragraph" w:styleId="Rubrik">
    <w:name w:val="Title"/>
    <w:basedOn w:val="Rubrik1"/>
    <w:next w:val="Normal"/>
    <w:pPr>
      <w:spacing w:after="60"/>
    </w:p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452C07"/>
    <w:pPr>
      <w:spacing w:after="100"/>
    </w:pPr>
    <w:rPr>
      <w:bCs/>
      <w:szCs w:val="24"/>
    </w:rPr>
  </w:style>
  <w:style w:type="paragraph" w:styleId="Innehll2">
    <w:name w:val="toc 2"/>
    <w:basedOn w:val="Normal"/>
    <w:next w:val="Brdtext"/>
    <w:autoRedefine/>
    <w:semiHidden/>
    <w:rsid w:val="00452C07"/>
    <w:pPr>
      <w:spacing w:after="100"/>
      <w:ind w:left="238"/>
    </w:pPr>
    <w:rPr>
      <w:szCs w:val="24"/>
    </w:rPr>
  </w:style>
  <w:style w:type="paragraph" w:styleId="Innehll3">
    <w:name w:val="toc 3"/>
    <w:basedOn w:val="Normal"/>
    <w:next w:val="Brdtext"/>
    <w:autoRedefine/>
    <w:semiHidden/>
    <w:rsid w:val="00452C07"/>
    <w:pPr>
      <w:spacing w:after="100"/>
      <w:ind w:left="482"/>
    </w:pPr>
    <w:rPr>
      <w:szCs w:val="24"/>
    </w:rPr>
  </w:style>
  <w:style w:type="paragraph" w:styleId="Innehll4">
    <w:name w:val="toc 4"/>
    <w:basedOn w:val="Normal"/>
    <w:next w:val="Brdtext"/>
    <w:autoRedefine/>
    <w:semiHidden/>
    <w:rsid w:val="00452C07"/>
    <w:pPr>
      <w:spacing w:after="100"/>
      <w:ind w:left="720"/>
    </w:pPr>
    <w:rPr>
      <w:szCs w:val="21"/>
    </w:rPr>
  </w:style>
  <w:style w:type="paragraph" w:styleId="Innehll5">
    <w:name w:val="toc 5"/>
    <w:basedOn w:val="Normal"/>
    <w:next w:val="Brdtext"/>
    <w:autoRedefine/>
    <w:semiHidden/>
    <w:rsid w:val="00452C07"/>
    <w:pPr>
      <w:spacing w:after="100"/>
      <w:ind w:left="958"/>
    </w:pPr>
    <w:rPr>
      <w:szCs w:val="21"/>
    </w:rPr>
  </w:style>
  <w:style w:type="paragraph" w:styleId="Innehll6">
    <w:name w:val="toc 6"/>
    <w:basedOn w:val="Normal"/>
    <w:next w:val="Brdtext"/>
    <w:autoRedefine/>
    <w:semiHidden/>
    <w:rsid w:val="00AE2351"/>
    <w:pPr>
      <w:spacing w:after="100"/>
      <w:ind w:left="1202"/>
    </w:pPr>
    <w:rPr>
      <w:szCs w:val="21"/>
    </w:rPr>
  </w:style>
  <w:style w:type="paragraph" w:styleId="Innehll7">
    <w:name w:val="toc 7"/>
    <w:basedOn w:val="Normal"/>
    <w:next w:val="Brdtext"/>
    <w:autoRedefine/>
    <w:semiHidden/>
    <w:rsid w:val="00AE2351"/>
    <w:pPr>
      <w:spacing w:after="100"/>
      <w:ind w:left="1440"/>
    </w:pPr>
    <w:rPr>
      <w:szCs w:val="21"/>
    </w:rPr>
  </w:style>
  <w:style w:type="paragraph" w:styleId="Innehll8">
    <w:name w:val="toc 8"/>
    <w:basedOn w:val="Normal"/>
    <w:next w:val="Brdtext"/>
    <w:autoRedefine/>
    <w:semiHidden/>
    <w:rsid w:val="00AE2351"/>
    <w:pPr>
      <w:spacing w:after="100"/>
      <w:ind w:left="1678"/>
    </w:pPr>
    <w:rPr>
      <w:szCs w:val="21"/>
    </w:rPr>
  </w:style>
  <w:style w:type="paragraph" w:styleId="Innehll9">
    <w:name w:val="toc 9"/>
    <w:basedOn w:val="Normal"/>
    <w:next w:val="Brdtext"/>
    <w:autoRedefine/>
    <w:semiHidden/>
    <w:rsid w:val="00AE2351"/>
    <w:pPr>
      <w:spacing w:after="100"/>
      <w:ind w:left="1922"/>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customStyle="1" w:styleId="Mellanrubrik">
    <w:name w:val="Mellanrubrik"/>
    <w:basedOn w:val="Rubrik"/>
    <w:next w:val="Normal"/>
    <w:pPr>
      <w:outlineLvl w:val="1"/>
    </w:p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qFormat/>
    <w:rsid w:val="000F6A3F"/>
    <w:pPr>
      <w:tabs>
        <w:tab w:val="center" w:pos="4536"/>
        <w:tab w:val="right" w:pos="9072"/>
      </w:tabs>
    </w:pPr>
  </w:style>
  <w:style w:type="character" w:customStyle="1" w:styleId="SidhuvudChar">
    <w:name w:val="Sidhuvud Char"/>
    <w:link w:val="Sidhuvud"/>
    <w:uiPriority w:val="99"/>
    <w:rsid w:val="000F6A3F"/>
    <w:rPr>
      <w:rFonts w:ascii="Times New Roman" w:hAnsi="Times New Roman"/>
      <w:sz w:val="24"/>
    </w:rPr>
  </w:style>
  <w:style w:type="paragraph" w:styleId="Sidfot">
    <w:name w:val="footer"/>
    <w:basedOn w:val="Normal"/>
    <w:link w:val="SidfotChar"/>
    <w:uiPriority w:val="99"/>
    <w:unhideWhenUsed/>
    <w:rsid w:val="000F6A3F"/>
    <w:pPr>
      <w:tabs>
        <w:tab w:val="center" w:pos="4536"/>
        <w:tab w:val="right" w:pos="9072"/>
      </w:tabs>
    </w:pPr>
  </w:style>
  <w:style w:type="character" w:customStyle="1" w:styleId="SidfotChar">
    <w:name w:val="Sidfot Char"/>
    <w:link w:val="Sidfot"/>
    <w:uiPriority w:val="99"/>
    <w:rsid w:val="000F6A3F"/>
    <w:rPr>
      <w:rFonts w:ascii="Times New Roman" w:hAnsi="Times New Roman"/>
      <w:sz w:val="24"/>
    </w:rPr>
  </w:style>
  <w:style w:type="paragraph" w:styleId="Liststycke">
    <w:name w:val="List Paragraph"/>
    <w:basedOn w:val="Normal"/>
    <w:uiPriority w:val="34"/>
    <w:rsid w:val="00F543D3"/>
    <w:pPr>
      <w:ind w:left="720"/>
      <w:contextualSpacing/>
    </w:pPr>
  </w:style>
  <w:style w:type="paragraph" w:styleId="Innehllsfrteckningsrubrik">
    <w:name w:val="TOC Heading"/>
    <w:basedOn w:val="Rubrik1"/>
    <w:next w:val="Brdtext"/>
    <w:uiPriority w:val="39"/>
    <w:unhideWhenUsed/>
    <w:qFormat/>
    <w:rsid w:val="00F12DF2"/>
    <w:pPr>
      <w:keepNext/>
      <w:keepLines/>
      <w:spacing w:line="259" w:lineRule="auto"/>
      <w:outlineLvl w:val="9"/>
    </w:pPr>
    <w:rPr>
      <w:rFonts w:eastAsiaTheme="majorEastAsia" w:cstheme="majorBidi"/>
      <w:sz w:val="24"/>
      <w:szCs w:val="32"/>
    </w:rPr>
  </w:style>
  <w:style w:type="table" w:customStyle="1" w:styleId="RkGlayout">
    <w:name w:val="RkG_layout"/>
    <w:basedOn w:val="Normaltabell"/>
    <w:uiPriority w:val="99"/>
    <w:rsid w:val="000B7BF2"/>
    <w:pPr>
      <w:contextualSpacing/>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contextualSpacing/>
      </w:pPr>
      <w:rPr>
        <w:rFonts w:ascii="Arial" w:hAnsi="Arial"/>
        <w:b/>
        <w:sz w:val="24"/>
      </w:rPr>
      <w:tblPr/>
      <w:tcPr>
        <w:shd w:val="clear" w:color="auto" w:fill="D9D9D9" w:themeFill="background1" w:themeFillShade="D9"/>
      </w:tcPr>
    </w:tblStylePr>
  </w:style>
  <w:style w:type="table" w:styleId="Rutntstabell1ljus">
    <w:name w:val="Grid Table 1 Light"/>
    <w:basedOn w:val="Normaltabell"/>
    <w:uiPriority w:val="46"/>
    <w:rsid w:val="00713E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6frgstark">
    <w:name w:val="List Table 6 Colorful"/>
    <w:basedOn w:val="Normaltabell"/>
    <w:uiPriority w:val="51"/>
    <w:rsid w:val="00713E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rutntljust">
    <w:name w:val="Grid Table Light"/>
    <w:basedOn w:val="Normaltabell"/>
    <w:uiPriority w:val="40"/>
    <w:rsid w:val="0004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basedOn w:val="Brdtext"/>
    <w:next w:val="Brdtext"/>
    <w:link w:val="HuvudrubrikChar"/>
    <w:qFormat/>
    <w:rsid w:val="001C25A6"/>
    <w:rPr>
      <w:rFonts w:ascii="Arial" w:hAnsi="Arial" w:cs="Arial"/>
      <w:b/>
      <w:sz w:val="36"/>
      <w:szCs w:val="36"/>
    </w:rPr>
  </w:style>
  <w:style w:type="character" w:customStyle="1" w:styleId="BrdtextChar">
    <w:name w:val="Brödtext Char"/>
    <w:basedOn w:val="Standardstycketeckensnitt"/>
    <w:link w:val="Brdtext"/>
    <w:rsid w:val="001C25A6"/>
    <w:rPr>
      <w:rFonts w:ascii="Garamond" w:hAnsi="Garamond"/>
      <w:sz w:val="24"/>
    </w:rPr>
  </w:style>
  <w:style w:type="character" w:customStyle="1" w:styleId="HuvudrubrikChar">
    <w:name w:val="Huvudrubrik Char"/>
    <w:basedOn w:val="BrdtextChar"/>
    <w:link w:val="Huvudrubrik"/>
    <w:rsid w:val="001C25A6"/>
    <w:rPr>
      <w:rFonts w:ascii="Arial" w:hAnsi="Arial" w:cs="Arial"/>
      <w:b/>
      <w:sz w:val="36"/>
      <w:szCs w:val="36"/>
    </w:rPr>
  </w:style>
  <w:style w:type="paragraph" w:customStyle="1" w:styleId="PunktlistaRgK0">
    <w:name w:val="Punktlista_RgK"/>
    <w:basedOn w:val="Brdtext"/>
    <w:next w:val="Punktlista"/>
    <w:link w:val="PunktlistaRgKChar"/>
    <w:rsid w:val="00AE33DC"/>
    <w:pPr>
      <w:numPr>
        <w:numId w:val="26"/>
      </w:numPr>
      <w:spacing w:after="0"/>
    </w:pPr>
  </w:style>
  <w:style w:type="paragraph" w:customStyle="1" w:styleId="PunktlistaRkG">
    <w:name w:val="Punktlista_RkG"/>
    <w:basedOn w:val="Brdtext"/>
    <w:next w:val="Brdtext"/>
    <w:link w:val="PunktlistaRkGChar"/>
    <w:rsid w:val="00E37424"/>
    <w:pPr>
      <w:numPr>
        <w:numId w:val="28"/>
      </w:numPr>
      <w:spacing w:after="0"/>
    </w:pPr>
  </w:style>
  <w:style w:type="character" w:customStyle="1" w:styleId="PunktlistaRgKChar">
    <w:name w:val="Punktlista_RgK Char"/>
    <w:basedOn w:val="BrdtextChar"/>
    <w:link w:val="PunktlistaRgK0"/>
    <w:rsid w:val="00291051"/>
    <w:rPr>
      <w:rFonts w:ascii="Garamond" w:hAnsi="Garamond"/>
      <w:sz w:val="24"/>
    </w:rPr>
  </w:style>
  <w:style w:type="paragraph" w:styleId="Punktlista">
    <w:name w:val="List Bullet"/>
    <w:basedOn w:val="Normal"/>
    <w:link w:val="PunktlistaChar"/>
    <w:uiPriority w:val="99"/>
    <w:semiHidden/>
    <w:unhideWhenUsed/>
    <w:rsid w:val="008E2755"/>
    <w:pPr>
      <w:numPr>
        <w:numId w:val="27"/>
      </w:numPr>
      <w:contextualSpacing/>
    </w:pPr>
  </w:style>
  <w:style w:type="paragraph" w:customStyle="1" w:styleId="PunktlistaRgK">
    <w:name w:val="Punktlista_RgK_"/>
    <w:basedOn w:val="PunktlistaRgK0"/>
    <w:next w:val="PunktlistaRgK0"/>
    <w:link w:val="PunktlistaRgKChar0"/>
    <w:rsid w:val="007E3D2A"/>
    <w:pPr>
      <w:numPr>
        <w:numId w:val="29"/>
      </w:numPr>
      <w:ind w:left="1003" w:hanging="357"/>
    </w:pPr>
  </w:style>
  <w:style w:type="character" w:customStyle="1" w:styleId="PunktlistaRkGChar">
    <w:name w:val="Punktlista_RkG Char"/>
    <w:basedOn w:val="BrdtextChar"/>
    <w:link w:val="PunktlistaRkG"/>
    <w:rsid w:val="00E37424"/>
    <w:rPr>
      <w:rFonts w:ascii="Garamond" w:hAnsi="Garamond"/>
      <w:sz w:val="24"/>
    </w:rPr>
  </w:style>
  <w:style w:type="character" w:customStyle="1" w:styleId="PunktlistaChar">
    <w:name w:val="Punktlista Char"/>
    <w:basedOn w:val="Standardstycketeckensnitt"/>
    <w:link w:val="Punktlista"/>
    <w:uiPriority w:val="99"/>
    <w:semiHidden/>
    <w:rsid w:val="008F6B4D"/>
    <w:rPr>
      <w:rFonts w:ascii="Garamond" w:hAnsi="Garamond"/>
      <w:sz w:val="24"/>
    </w:rPr>
  </w:style>
  <w:style w:type="character" w:customStyle="1" w:styleId="PunktlistaRgKChar0">
    <w:name w:val="Punktlista_RgK_ Char"/>
    <w:basedOn w:val="PunktlistaChar"/>
    <w:link w:val="PunktlistaRgK"/>
    <w:rsid w:val="008C30B4"/>
    <w:rPr>
      <w:rFonts w:ascii="Garamond" w:hAnsi="Garamond"/>
      <w:sz w:val="24"/>
    </w:rPr>
  </w:style>
  <w:style w:type="paragraph" w:customStyle="1" w:styleId="RkGpunktlista">
    <w:name w:val="RkG_punktlista"/>
    <w:basedOn w:val="Normal"/>
    <w:link w:val="RkGpunktlistaChar"/>
    <w:qFormat/>
    <w:rsid w:val="00C0413D"/>
    <w:pPr>
      <w:numPr>
        <w:numId w:val="30"/>
      </w:numPr>
      <w:ind w:left="714" w:hanging="357"/>
      <w:contextualSpacing/>
    </w:pPr>
  </w:style>
  <w:style w:type="character" w:customStyle="1" w:styleId="RkGpunktlistaChar">
    <w:name w:val="RkG_punktlista Char"/>
    <w:basedOn w:val="Standardstycketeckensnitt"/>
    <w:link w:val="RkGpunktlista"/>
    <w:rsid w:val="00C0413D"/>
    <w:rPr>
      <w:rFonts w:ascii="Garamond" w:hAnsi="Garamond"/>
      <w:sz w:val="24"/>
    </w:rPr>
  </w:style>
  <w:style w:type="table" w:customStyle="1" w:styleId="RgKtabell">
    <w:name w:val="RgK_tabell"/>
    <w:basedOn w:val="Enkeltabell1"/>
    <w:uiPriority w:val="99"/>
    <w:rsid w:val="009C26C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pPr>
      <w:rPr>
        <w:rFonts w:ascii="Arial" w:hAnsi="Arial"/>
        <w:b/>
        <w:sz w:val="24"/>
      </w:rPr>
      <w:tblPr/>
      <w:tcPr>
        <w:tcBorders>
          <w:bottom w:val="single" w:sz="6" w:space="0" w:color="008000"/>
          <w:tl2br w:val="none" w:sz="0" w:space="0" w:color="auto"/>
          <w:tr2bl w:val="none" w:sz="0" w:space="0" w:color="auto"/>
        </w:tcBorders>
        <w:shd w:val="clear" w:color="auto" w:fill="D9D9D9" w:themeFill="background1" w:themeFillShade="D9"/>
      </w:tcPr>
    </w:tblStylePr>
    <w:tblStylePr w:type="lastRow">
      <w:tblPr/>
      <w:tcPr>
        <w:tcBorders>
          <w:top w:val="single" w:sz="6" w:space="0" w:color="008000"/>
          <w:tl2br w:val="none" w:sz="0" w:space="0" w:color="auto"/>
          <w:tr2bl w:val="none" w:sz="0" w:space="0" w:color="auto"/>
        </w:tcBorders>
      </w:tcPr>
    </w:tblStylePr>
  </w:style>
  <w:style w:type="table" w:styleId="Rutntstabell6frgstark">
    <w:name w:val="Grid Table 6 Colorful"/>
    <w:basedOn w:val="Normaltabell"/>
    <w:uiPriority w:val="51"/>
    <w:rsid w:val="00D823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nkeltabell1">
    <w:name w:val="Table Simple 1"/>
    <w:basedOn w:val="Normaltabell"/>
    <w:uiPriority w:val="99"/>
    <w:semiHidden/>
    <w:unhideWhenUsed/>
    <w:rsid w:val="009C26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Rutntstabell4dekorfrg1">
    <w:name w:val="Grid Table 4 Accent 1"/>
    <w:basedOn w:val="Normaltabell"/>
    <w:uiPriority w:val="49"/>
    <w:rsid w:val="00D8232E"/>
    <w:rPr>
      <w:rFonts w:ascii="Arial" w:hAnsi="Arial"/>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Pr>
    <w:tblStylePr w:type="firstRow">
      <w:rPr>
        <w:b/>
        <w:bCs/>
        <w:color w:val="FFFFFF" w:themeColor="background1"/>
      </w:rPr>
      <w:tblPr/>
      <w:tcPr>
        <w:tcBorders>
          <w:top w:val="single" w:sz="4" w:space="0" w:color="83B81A" w:themeColor="accent1"/>
          <w:left w:val="single" w:sz="4" w:space="0" w:color="83B81A" w:themeColor="accent1"/>
          <w:bottom w:val="single" w:sz="4" w:space="0" w:color="83B81A" w:themeColor="accent1"/>
          <w:right w:val="single" w:sz="4" w:space="0" w:color="83B81A" w:themeColor="accent1"/>
          <w:insideH w:val="nil"/>
          <w:insideV w:val="nil"/>
        </w:tcBorders>
        <w:shd w:val="clear" w:color="auto" w:fill="83B81A" w:themeFill="accent1"/>
      </w:tcPr>
    </w:tblStylePr>
    <w:tblStylePr w:type="lastRow">
      <w:rPr>
        <w:b/>
        <w:bCs/>
      </w:rPr>
      <w:tblPr/>
      <w:tcPr>
        <w:tcBorders>
          <w:top w:val="double" w:sz="4" w:space="0" w:color="83B81A" w:themeColor="accent1"/>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Oformateradtabell3">
    <w:name w:val="Plain Table 3"/>
    <w:basedOn w:val="Normaltabell"/>
    <w:uiPriority w:val="43"/>
    <w:rsid w:val="00D823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ormatmall1">
    <w:name w:val="Formatmall1"/>
    <w:basedOn w:val="Oformateradtabell1"/>
    <w:uiPriority w:val="99"/>
    <w:rsid w:val="00D8232E"/>
    <w:rPr>
      <w:rFonts w:ascii="Arial" w:hAnsi="Arial"/>
      <w:sz w:val="24"/>
    </w:rP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1">
    <w:name w:val="Plain Table 1"/>
    <w:basedOn w:val="Normaltabell"/>
    <w:uiPriority w:val="41"/>
    <w:rsid w:val="00D823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5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2%20Brev%20f&#228;rg.dotm" TargetMode="External"/></Relationships>
</file>

<file path=word/theme/theme1.xml><?xml version="1.0" encoding="utf-8"?>
<a:theme xmlns:a="http://schemas.openxmlformats.org/drawingml/2006/main" name="Office-tema">
  <a:themeElements>
    <a:clrScheme name="Anpassat 3">
      <a:dk1>
        <a:sysClr val="windowText" lastClr="000000"/>
      </a:dk1>
      <a:lt1>
        <a:sysClr val="window" lastClr="FFFFFF"/>
      </a:lt1>
      <a:dk2>
        <a:srgbClr val="44546A"/>
      </a:dk2>
      <a:lt2>
        <a:srgbClr val="E7E6E6"/>
      </a:lt2>
      <a:accent1>
        <a:srgbClr val="83B81A"/>
      </a:accent1>
      <a:accent2>
        <a:srgbClr val="E13288"/>
      </a:accent2>
      <a:accent3>
        <a:srgbClr val="4A6E51"/>
      </a:accent3>
      <a:accent4>
        <a:srgbClr val="FFD300"/>
      </a:accent4>
      <a:accent5>
        <a:srgbClr val="830628"/>
      </a:accent5>
      <a:accent6>
        <a:srgbClr val="A05599"/>
      </a:accent6>
      <a:hlink>
        <a:srgbClr val="4A6E51"/>
      </a:hlink>
      <a:folHlink>
        <a:srgbClr val="4A6E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7188-C136-4296-9D5F-841F1753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Brev färg</Template>
  <TotalTime>0</TotalTime>
  <Pages>2</Pages>
  <Words>855</Words>
  <Characters>5509</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Brev</vt:lpstr>
    </vt:vector>
  </TitlesOfParts>
  <Company>Landstinget Kronoberg</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Anivike Zandra HSJ uppföljn o kvalitet</dc:creator>
  <cp:lastModifiedBy>Jordevik Kristina RST kommunikationsavd gem</cp:lastModifiedBy>
  <cp:revision>2</cp:revision>
  <cp:lastPrinted>2015-01-26T08:01:00Z</cp:lastPrinted>
  <dcterms:created xsi:type="dcterms:W3CDTF">2024-09-24T15:18:00Z</dcterms:created>
  <dcterms:modified xsi:type="dcterms:W3CDTF">2024-09-24T15:18:00Z</dcterms:modified>
</cp:coreProperties>
</file>