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784" w:rsidRDefault="00231784" w:rsidP="0091128B">
      <w:bookmarkStart w:id="0" w:name="_GoBack"/>
      <w:bookmarkEnd w:id="0"/>
    </w:p>
    <w:p w:rsidR="004F6EF5" w:rsidRDefault="004F6EF5" w:rsidP="0091128B"/>
    <w:p w:rsidR="00887758" w:rsidRDefault="000E705F" w:rsidP="00AF79B0">
      <w:pPr>
        <w:pStyle w:val="Rubrik"/>
      </w:pPr>
      <w:r>
        <w:t>Diabetes t</w:t>
      </w:r>
      <w:r w:rsidR="00122BE6">
        <w:t>yp 2</w:t>
      </w:r>
    </w:p>
    <w:p w:rsidR="00D17838" w:rsidRPr="00D17838" w:rsidRDefault="00AF79B0" w:rsidP="00D17838">
      <w:r>
        <w:rPr>
          <w:noProof/>
        </w:rPr>
        <w:drawing>
          <wp:anchor distT="0" distB="0" distL="114300" distR="114300" simplePos="0" relativeHeight="251663360" behindDoc="1" locked="0" layoutInCell="1" allowOverlap="1">
            <wp:simplePos x="0" y="0"/>
            <wp:positionH relativeFrom="margin">
              <wp:align>center</wp:align>
            </wp:positionH>
            <wp:positionV relativeFrom="paragraph">
              <wp:posOffset>218972</wp:posOffset>
            </wp:positionV>
            <wp:extent cx="3366859" cy="3743289"/>
            <wp:effectExtent l="0" t="0" r="508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abetes-background.jpg"/>
                    <pic:cNvPicPr/>
                  </pic:nvPicPr>
                  <pic:blipFill rotWithShape="1">
                    <a:blip r:embed="rId8" cstate="print">
                      <a:extLst>
                        <a:ext uri="{28A0092B-C50C-407E-A947-70E740481C1C}">
                          <a14:useLocalDpi xmlns:a14="http://schemas.microsoft.com/office/drawing/2010/main" val="0"/>
                        </a:ext>
                      </a:extLst>
                    </a:blip>
                    <a:srcRect t="9071" b="7520"/>
                    <a:stretch/>
                  </pic:blipFill>
                  <pic:spPr bwMode="auto">
                    <a:xfrm>
                      <a:off x="0" y="0"/>
                      <a:ext cx="3366859" cy="37432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400A4" w:rsidRDefault="00F400A4">
      <w:pPr>
        <w:sectPr w:rsidR="00F400A4" w:rsidSect="006F4B8A">
          <w:headerReference w:type="default" r:id="rId9"/>
          <w:headerReference w:type="first" r:id="rId10"/>
          <w:pgSz w:w="8419" w:h="11906" w:orient="landscape" w:code="9"/>
          <w:pgMar w:top="851" w:right="851" w:bottom="851" w:left="851" w:header="2155" w:footer="0" w:gutter="0"/>
          <w:cols w:space="708"/>
          <w:titlePg/>
          <w:docGrid w:linePitch="360"/>
        </w:sectPr>
      </w:pPr>
    </w:p>
    <w:p w:rsidR="00A1195E" w:rsidRDefault="00A1195E" w:rsidP="00A1195E">
      <w:pPr>
        <w:pStyle w:val="Rubrik2"/>
      </w:pPr>
      <w:r>
        <w:lastRenderedPageBreak/>
        <w:t xml:space="preserve">Diabetes </w:t>
      </w:r>
    </w:p>
    <w:p w:rsidR="003D34FA" w:rsidRPr="00362883" w:rsidRDefault="00140410" w:rsidP="00A1195E">
      <w:r>
        <w:t>Diabetes ä</w:t>
      </w:r>
      <w:r w:rsidR="00BF44AC">
        <w:t>r</w:t>
      </w:r>
      <w:r w:rsidR="00A1195E">
        <w:t xml:space="preserve"> ett samlingsnamn för </w:t>
      </w:r>
      <w:r w:rsidR="00A1195E" w:rsidRPr="00362883">
        <w:t>olika sjukdomar som yttrar sig på samma sätt, höga blodsockervärden.</w:t>
      </w:r>
      <w:r w:rsidR="003D34FA" w:rsidRPr="00362883">
        <w:t xml:space="preserve"> Kroppen behöver energi/bränsle för att fungera. </w:t>
      </w:r>
      <w:r w:rsidR="004F46F1" w:rsidRPr="00362883">
        <w:t>M</w:t>
      </w:r>
      <w:r w:rsidR="003D34FA" w:rsidRPr="00362883">
        <w:t>aten vi äter sönderdelas och tas upp av blodet och transporteras ut i kroppen. De</w:t>
      </w:r>
      <w:r w:rsidR="00BF44AC" w:rsidRPr="00362883">
        <w:t>t</w:t>
      </w:r>
      <w:r w:rsidR="003D34FA" w:rsidRPr="00362883">
        <w:t xml:space="preserve"> behöver sedan komma in i cellerna för att bli bränsle. För att detta ska ske behövs hormonet insulin</w:t>
      </w:r>
      <w:r w:rsidR="004F46F1" w:rsidRPr="00362883">
        <w:t xml:space="preserve"> som tillverkas i bukspottskörteln</w:t>
      </w:r>
      <w:r w:rsidR="003D34FA" w:rsidRPr="00362883">
        <w:t xml:space="preserve">. </w:t>
      </w:r>
    </w:p>
    <w:p w:rsidR="00A1195E" w:rsidRDefault="00A1195E" w:rsidP="00A1195E">
      <w:r w:rsidRPr="00362883">
        <w:t>C</w:t>
      </w:r>
      <w:r w:rsidR="00362883">
        <w:t>irk</w:t>
      </w:r>
      <w:r w:rsidRPr="00362883">
        <w:t xml:space="preserve">a </w:t>
      </w:r>
      <w:r w:rsidR="000E705F">
        <w:t xml:space="preserve">fyra procent </w:t>
      </w:r>
      <w:r w:rsidRPr="00362883">
        <w:t>av Sveriges befolkning har diabetes och av dessa har 85–90</w:t>
      </w:r>
      <w:r w:rsidR="000E705F">
        <w:t xml:space="preserve"> procent</w:t>
      </w:r>
      <w:r w:rsidRPr="00362883">
        <w:t xml:space="preserve"> </w:t>
      </w:r>
      <w:r w:rsidR="000E705F" w:rsidRPr="00362883">
        <w:t xml:space="preserve">diabetes </w:t>
      </w:r>
      <w:r w:rsidR="00140410" w:rsidRPr="00362883">
        <w:t>typ 2</w:t>
      </w:r>
      <w:r w:rsidRPr="00362883">
        <w:t xml:space="preserve">. </w:t>
      </w:r>
      <w:r w:rsidR="00BF44AC" w:rsidRPr="00362883">
        <w:t xml:space="preserve">Den exakta orsaken till </w:t>
      </w:r>
      <w:r w:rsidR="000E705F" w:rsidRPr="00362883">
        <w:t xml:space="preserve">diabetes </w:t>
      </w:r>
      <w:r w:rsidR="00BF44AC" w:rsidRPr="00362883">
        <w:t>typ 2 vet man inte</w:t>
      </w:r>
      <w:r w:rsidR="000E705F">
        <w:t>,</w:t>
      </w:r>
      <w:r w:rsidR="00BF44AC" w:rsidRPr="00362883">
        <w:t xml:space="preserve"> men risken att utve</w:t>
      </w:r>
      <w:r w:rsidR="00B4527B" w:rsidRPr="00362883">
        <w:t>c</w:t>
      </w:r>
      <w:r w:rsidR="00BF44AC" w:rsidRPr="00362883">
        <w:t>kla sjukdomen</w:t>
      </w:r>
      <w:r w:rsidR="00BF44AC">
        <w:t xml:space="preserve"> är ofta ärftlig och påverkas av sättet vi lever. </w:t>
      </w:r>
      <w:r>
        <w:t>Sjukdomen blir vanligare med stigande ålder och ger över tid en ökad risk att insjukna i en rad olika hjärt-kärlsjukdomar tillsammans med andra riskfaktorer som högt blodtryck och höga blodfetter.</w:t>
      </w:r>
    </w:p>
    <w:p w:rsidR="00122BE6" w:rsidRDefault="00122BE6" w:rsidP="00122BE6">
      <w:pPr>
        <w:pStyle w:val="Rubrik2"/>
      </w:pPr>
      <w:r>
        <w:t xml:space="preserve">Tidigare graviditetsdiabetes </w:t>
      </w:r>
    </w:p>
    <w:p w:rsidR="00122BE6" w:rsidRDefault="00A1195E" w:rsidP="00122BE6">
      <w:r>
        <w:t>Att ha haft graviditetsdiabetes i</w:t>
      </w:r>
      <w:r w:rsidR="00122BE6">
        <w:t xml:space="preserve">nnebär en ökad risk att </w:t>
      </w:r>
      <w:r w:rsidR="00997D04">
        <w:t>med tiden</w:t>
      </w:r>
      <w:r w:rsidR="00122BE6">
        <w:t xml:space="preserve"> utveckla </w:t>
      </w:r>
      <w:r w:rsidR="000E705F" w:rsidRPr="00362883">
        <w:t>diabetes</w:t>
      </w:r>
      <w:r w:rsidR="000E705F">
        <w:t xml:space="preserve"> </w:t>
      </w:r>
      <w:r w:rsidR="00997D04">
        <w:t>typ 2</w:t>
      </w:r>
      <w:r w:rsidR="00122BE6">
        <w:t>. Rökning, övervikt och för lite fysisk aktivitet är tillsammans med ärftlighet de starkaste riskfaktorerna.</w:t>
      </w:r>
    </w:p>
    <w:p w:rsidR="00122BE6" w:rsidRDefault="00122BE6" w:rsidP="00122BE6">
      <w:pPr>
        <w:pStyle w:val="Rubrik2"/>
      </w:pPr>
      <w:r>
        <w:t>Prediabetes</w:t>
      </w:r>
      <w:r w:rsidR="004F46F1">
        <w:t xml:space="preserve"> eller förhöjd glukoshalt i blodet</w:t>
      </w:r>
      <w:r>
        <w:t xml:space="preserve"> </w:t>
      </w:r>
    </w:p>
    <w:p w:rsidR="00122BE6" w:rsidRDefault="004F46F1" w:rsidP="00122BE6">
      <w:r>
        <w:t>Är ett f</w:t>
      </w:r>
      <w:r w:rsidR="00122BE6">
        <w:t xml:space="preserve">örstadium till </w:t>
      </w:r>
      <w:r w:rsidR="000E705F" w:rsidRPr="00362883">
        <w:t>diabetes</w:t>
      </w:r>
      <w:r w:rsidR="000E705F">
        <w:t xml:space="preserve"> </w:t>
      </w:r>
      <w:r w:rsidR="003D34FA">
        <w:t>typ 2</w:t>
      </w:r>
      <w:r w:rsidR="00122BE6">
        <w:t xml:space="preserve">, blodsockervärdena är förhöjda men </w:t>
      </w:r>
      <w:r w:rsidR="00140410">
        <w:t xml:space="preserve">har </w:t>
      </w:r>
      <w:r w:rsidR="00122BE6">
        <w:t>ännu inte kommit över gränse</w:t>
      </w:r>
      <w:r w:rsidR="00140410">
        <w:t>n</w:t>
      </w:r>
      <w:r w:rsidR="00122BE6">
        <w:t xml:space="preserve"> för diabetes. Man kan göra mycket själv för att skjuta upp eventuell diabetesdiagnos. Ärftlighet tillsammans med levnadsvanor som rökning, övervikt och för lite fysisk aktivitet är de starkaste riskfaktorerna att utveckla</w:t>
      </w:r>
      <w:r w:rsidR="003D34FA">
        <w:t xml:space="preserve"> </w:t>
      </w:r>
      <w:r w:rsidR="000E705F" w:rsidRPr="00362883">
        <w:t>diabetes</w:t>
      </w:r>
      <w:r w:rsidR="000E705F">
        <w:t xml:space="preserve"> </w:t>
      </w:r>
      <w:r w:rsidR="003D34FA">
        <w:t>typ 2</w:t>
      </w:r>
      <w:r w:rsidR="00122BE6">
        <w:t>.</w:t>
      </w:r>
    </w:p>
    <w:p w:rsidR="00122BE6" w:rsidRDefault="00122BE6" w:rsidP="00122BE6">
      <w:pPr>
        <w:pStyle w:val="Rubrik2"/>
      </w:pPr>
      <w:r>
        <w:lastRenderedPageBreak/>
        <w:t xml:space="preserve">Typ 2 diabetes </w:t>
      </w:r>
    </w:p>
    <w:p w:rsidR="004F46F1" w:rsidRPr="003667E1" w:rsidRDefault="004F46F1" w:rsidP="00122BE6">
      <w:r w:rsidRPr="00362883">
        <w:t xml:space="preserve">Hos cirka </w:t>
      </w:r>
      <w:proofErr w:type="gramStart"/>
      <w:r w:rsidRPr="00362883">
        <w:t>80-90</w:t>
      </w:r>
      <w:proofErr w:type="gramEnd"/>
      <w:r w:rsidR="000E705F">
        <w:t xml:space="preserve"> procent</w:t>
      </w:r>
      <w:r w:rsidRPr="00362883">
        <w:t xml:space="preserve"> av alla med </w:t>
      </w:r>
      <w:r w:rsidR="000E705F" w:rsidRPr="00362883">
        <w:t xml:space="preserve">diabetes </w:t>
      </w:r>
      <w:r w:rsidR="00B31381" w:rsidRPr="00362883">
        <w:t>t</w:t>
      </w:r>
      <w:r w:rsidRPr="00362883">
        <w:t>yp 2 har cellerna blivit mindre känsliga</w:t>
      </w:r>
      <w:r w:rsidR="00B31381" w:rsidRPr="00362883">
        <w:t>, resistenta,</w:t>
      </w:r>
      <w:r w:rsidRPr="00362883">
        <w:t xml:space="preserve"> för insulinet</w:t>
      </w:r>
      <w:r w:rsidR="00B31381" w:rsidRPr="00362883">
        <w:t>. Det behövs mer insulin för att få samma effekt som hos en person som inte har</w:t>
      </w:r>
      <w:r w:rsidR="000E705F">
        <w:t xml:space="preserve"> </w:t>
      </w:r>
      <w:r w:rsidR="000E705F" w:rsidRPr="00362883">
        <w:t>diabetes</w:t>
      </w:r>
      <w:r w:rsidR="00B31381" w:rsidRPr="00362883">
        <w:t xml:space="preserve"> typ 2. Insulinet som tillverkats i kroppen räcker därför inte till. När insulinet inte hjälper sockret in i cellerna stannar det istället kvar i blodbanorna och man får högt blodsocker. Det höga blodsockret bidrar i sin tur till ett ökat slitage inne i alla kärl. Med hjälp av läkemedel kan man på olika sätt hjälpa kroppen att ta hand om sockret. Olika läkemedel verkar på olika sätt och kan kombineras för att få så bra effekt som möjligt. Med tiden sjunker </w:t>
      </w:r>
      <w:r w:rsidR="00362883" w:rsidRPr="00362883">
        <w:t xml:space="preserve">kroppens </w:t>
      </w:r>
      <w:r w:rsidR="00B31381" w:rsidRPr="00362883">
        <w:t xml:space="preserve">förmåga att producera insulin och man kan därför med </w:t>
      </w:r>
      <w:r w:rsidR="00B31381" w:rsidRPr="003667E1">
        <w:t>tiden behöva ta insulin.</w:t>
      </w:r>
    </w:p>
    <w:p w:rsidR="00DB6576" w:rsidRPr="003667E1" w:rsidRDefault="000E705F" w:rsidP="00DB6576">
      <w:pPr>
        <w:pStyle w:val="Rubrik2"/>
      </w:pPr>
      <w:r>
        <w:t>Diabetes t</w:t>
      </w:r>
      <w:r w:rsidR="00DB6576" w:rsidRPr="003667E1">
        <w:t xml:space="preserve">yp 1 </w:t>
      </w:r>
    </w:p>
    <w:p w:rsidR="00DB6576" w:rsidRDefault="00DB6576" w:rsidP="00DB6576">
      <w:r w:rsidRPr="003667E1">
        <w:t xml:space="preserve">En autoimmun sjukdom, kroppens eget immunförsvar angriper och förstör de </w:t>
      </w:r>
      <w:r w:rsidR="00997D04" w:rsidRPr="003667E1">
        <w:t>celler som tillverkar insulin</w:t>
      </w:r>
      <w:r w:rsidRPr="003667E1">
        <w:t xml:space="preserve"> vilket leder till att insulinproduktionen helt eller nästan helt upphör.</w:t>
      </w:r>
    </w:p>
    <w:p w:rsidR="008174F5" w:rsidRDefault="00122BE6" w:rsidP="00122BE6">
      <w:pPr>
        <w:pStyle w:val="Rubrik2"/>
      </w:pPr>
      <w:r>
        <w:t xml:space="preserve">Diagnos </w:t>
      </w:r>
    </w:p>
    <w:p w:rsidR="00122BE6" w:rsidRDefault="008174F5" w:rsidP="008174F5">
      <w:pPr>
        <w:pStyle w:val="Rubrik3"/>
      </w:pPr>
      <w:r>
        <w:t>P</w:t>
      </w:r>
      <w:r w:rsidR="00122BE6">
        <w:t xml:space="preserve">rediabetes </w:t>
      </w:r>
    </w:p>
    <w:p w:rsidR="00AE2D74" w:rsidRDefault="00AE2D74" w:rsidP="00AE2D74">
      <w:pPr>
        <w:spacing w:after="0"/>
      </w:pPr>
      <w:r>
        <w:t>•</w:t>
      </w:r>
      <w:r w:rsidR="00564BA3">
        <w:t xml:space="preserve"> </w:t>
      </w:r>
      <w:r>
        <w:t>F</w:t>
      </w:r>
      <w:r w:rsidR="00122BE6">
        <w:t xml:space="preserve">asteblodsocker ligger mellan </w:t>
      </w:r>
      <w:proofErr w:type="gramStart"/>
      <w:r w:rsidR="00122BE6">
        <w:t>6.1-6.9</w:t>
      </w:r>
      <w:proofErr w:type="gramEnd"/>
      <w:r w:rsidR="00122BE6">
        <w:t xml:space="preserve"> </w:t>
      </w:r>
    </w:p>
    <w:p w:rsidR="00122BE6" w:rsidRDefault="00AE2D74" w:rsidP="00AE2D74">
      <w:pPr>
        <w:spacing w:after="0"/>
      </w:pPr>
      <w:r>
        <w:t>•</w:t>
      </w:r>
      <w:r w:rsidR="00564BA3">
        <w:t xml:space="preserve"> </w:t>
      </w:r>
      <w:r>
        <w:t>L</w:t>
      </w:r>
      <w:r w:rsidR="00122BE6">
        <w:t xml:space="preserve">ångtidsblodsocker (HbA1c) ligger mellan </w:t>
      </w:r>
      <w:proofErr w:type="gramStart"/>
      <w:r w:rsidR="00122BE6">
        <w:t>42-47</w:t>
      </w:r>
      <w:proofErr w:type="gramEnd"/>
      <w:r w:rsidR="00122BE6">
        <w:t xml:space="preserve"> </w:t>
      </w:r>
    </w:p>
    <w:p w:rsidR="00122BE6" w:rsidRDefault="008174F5" w:rsidP="00122BE6">
      <w:pPr>
        <w:pStyle w:val="Rubrik3"/>
      </w:pPr>
      <w:r>
        <w:t>D</w:t>
      </w:r>
      <w:r w:rsidR="00122BE6">
        <w:t>iabetes typ 2</w:t>
      </w:r>
    </w:p>
    <w:p w:rsidR="00564BA3" w:rsidRDefault="00122BE6" w:rsidP="00564BA3">
      <w:pPr>
        <w:spacing w:after="0"/>
      </w:pPr>
      <w:r>
        <w:t>•</w:t>
      </w:r>
      <w:r w:rsidR="00564BA3">
        <w:t xml:space="preserve"> </w:t>
      </w:r>
      <w:r>
        <w:t>Två fasteblodsocker</w:t>
      </w:r>
      <w:r w:rsidR="0069113B">
        <w:t xml:space="preserve"> </w:t>
      </w:r>
      <w:r>
        <w:t xml:space="preserve">≥7,0 </w:t>
      </w:r>
      <w:r>
        <w:br/>
        <w:t>•</w:t>
      </w:r>
      <w:r w:rsidR="00564BA3">
        <w:t xml:space="preserve"> </w:t>
      </w:r>
      <w:r>
        <w:t>Ett fasteblodsocker ≥ 7,0 och ett långtidsblodsocker</w:t>
      </w:r>
      <w:r w:rsidR="0069113B">
        <w:t xml:space="preserve"> </w:t>
      </w:r>
      <w:r>
        <w:t>≥48</w:t>
      </w:r>
      <w:r>
        <w:br/>
        <w:t>• Två långtidsblodsocker (HbA1c) ≥48</w:t>
      </w:r>
      <w:r w:rsidR="00564BA3">
        <w:t xml:space="preserve"> </w:t>
      </w:r>
    </w:p>
    <w:p w:rsidR="00122BE6" w:rsidRDefault="00122BE6" w:rsidP="00564BA3">
      <w:pPr>
        <w:spacing w:after="0"/>
      </w:pPr>
      <w:r>
        <w:t>•</w:t>
      </w:r>
      <w:r w:rsidR="00564BA3">
        <w:t xml:space="preserve"> </w:t>
      </w:r>
      <w:r>
        <w:t>Efter glukosbelastning</w:t>
      </w:r>
      <w:r w:rsidR="00A32BA5">
        <w:t xml:space="preserve"> vid blodsocker</w:t>
      </w:r>
      <w:r w:rsidR="00A32BA5" w:rsidRPr="002A2DDD">
        <w:t xml:space="preserve"> </w:t>
      </w:r>
      <w:r w:rsidR="0069113B">
        <w:t xml:space="preserve">venöst </w:t>
      </w:r>
      <w:r w:rsidR="00A32BA5" w:rsidRPr="002A2DDD">
        <w:t xml:space="preserve">≥ 11,1 </w:t>
      </w:r>
      <w:r w:rsidR="0069113B">
        <w:t xml:space="preserve">eller </w:t>
      </w:r>
      <w:r w:rsidR="00A32BA5" w:rsidRPr="002A2DDD">
        <w:t xml:space="preserve">kapillärt ≥ 12,2 </w:t>
      </w:r>
      <w:r w:rsidR="00A32BA5">
        <w:t>efter 2 timmar</w:t>
      </w:r>
      <w:r>
        <w:t>.</w:t>
      </w:r>
    </w:p>
    <w:p w:rsidR="00122BE6" w:rsidRDefault="00122BE6" w:rsidP="00122BE6">
      <w:pPr>
        <w:pStyle w:val="Rubrik2"/>
      </w:pPr>
      <w:r>
        <w:lastRenderedPageBreak/>
        <w:t xml:space="preserve">Symtom på högt blodsocker </w:t>
      </w:r>
    </w:p>
    <w:p w:rsidR="00122BE6" w:rsidRDefault="00122BE6" w:rsidP="00122BE6">
      <w:r>
        <w:t>Ökad törst, stora urinmängder, trötthet, infektionskänslighet och viktnedgång. Många med högt blodsocker har inga symtom alls.</w:t>
      </w:r>
    </w:p>
    <w:p w:rsidR="003B7103" w:rsidRDefault="003B7103" w:rsidP="003B7103">
      <w:pPr>
        <w:pStyle w:val="Rubrik2"/>
      </w:pPr>
      <w:r>
        <w:t>Komplikationer</w:t>
      </w:r>
    </w:p>
    <w:p w:rsidR="003B7103" w:rsidRDefault="00C905EB" w:rsidP="00122BE6">
      <w:r>
        <w:t>Diabetes ö</w:t>
      </w:r>
      <w:r w:rsidR="003B7103">
        <w:t>kar risken för åderförfettning i de stora och små blodkärlen. I de stora blodkärlen kan det bland annat led</w:t>
      </w:r>
      <w:r w:rsidR="00130C65">
        <w:t>a</w:t>
      </w:r>
      <w:r w:rsidR="003B7103">
        <w:t xml:space="preserve"> till ökad risk för hjärtinfarkt och stroke. I de små kärlen kan det led</w:t>
      </w:r>
      <w:r w:rsidR="001623E5">
        <w:t>a</w:t>
      </w:r>
      <w:r w:rsidR="003B7103">
        <w:t xml:space="preserve"> till skador i ögats näthinna, njurskador</w:t>
      </w:r>
      <w:r w:rsidR="00556D58">
        <w:t>, impotens/nedsatt sexlust</w:t>
      </w:r>
      <w:r w:rsidR="003B7103">
        <w:t xml:space="preserve"> och skador på nerver vilket kan leda till sämre känsel, oftast i fötter och ben.</w:t>
      </w:r>
    </w:p>
    <w:p w:rsidR="00122BE6" w:rsidRDefault="00122BE6" w:rsidP="00E61310">
      <w:pPr>
        <w:pStyle w:val="Rubrik1"/>
      </w:pPr>
      <w:r>
        <w:t xml:space="preserve">Behandling </w:t>
      </w:r>
    </w:p>
    <w:p w:rsidR="00122BE6" w:rsidRDefault="00AC7DB5" w:rsidP="00122BE6">
      <w:r>
        <w:rPr>
          <w:noProof/>
        </w:rPr>
        <w:drawing>
          <wp:anchor distT="0" distB="0" distL="114300" distR="114300" simplePos="0" relativeHeight="251662336" behindDoc="1" locked="0" layoutInCell="1" allowOverlap="1">
            <wp:simplePos x="0" y="0"/>
            <wp:positionH relativeFrom="margin">
              <wp:posOffset>2012315</wp:posOffset>
            </wp:positionH>
            <wp:positionV relativeFrom="paragraph">
              <wp:posOffset>1071245</wp:posOffset>
            </wp:positionV>
            <wp:extent cx="2062480" cy="1210310"/>
            <wp:effectExtent l="0" t="0" r="0" b="8890"/>
            <wp:wrapTight wrapText="bothSides">
              <wp:wrapPolygon edited="0">
                <wp:start x="17756" y="0"/>
                <wp:lineTo x="11372" y="2720"/>
                <wp:lineTo x="9576" y="3740"/>
                <wp:lineTo x="9776" y="5440"/>
                <wp:lineTo x="4589" y="8499"/>
                <wp:lineTo x="1796" y="10539"/>
                <wp:lineTo x="0" y="12579"/>
                <wp:lineTo x="0" y="17339"/>
                <wp:lineTo x="7382" y="21419"/>
                <wp:lineTo x="8379" y="21419"/>
                <wp:lineTo x="11970" y="21419"/>
                <wp:lineTo x="19951" y="18019"/>
                <wp:lineTo x="19751" y="16319"/>
                <wp:lineTo x="21347" y="15299"/>
                <wp:lineTo x="21347" y="10879"/>
                <wp:lineTo x="19751" y="5440"/>
                <wp:lineTo x="18953" y="0"/>
                <wp:lineTo x="17756"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2480" cy="1210310"/>
                    </a:xfrm>
                    <a:prstGeom prst="rect">
                      <a:avLst/>
                    </a:prstGeom>
                  </pic:spPr>
                </pic:pic>
              </a:graphicData>
            </a:graphic>
            <wp14:sizeRelH relativeFrom="margin">
              <wp14:pctWidth>0</wp14:pctWidth>
            </wp14:sizeRelH>
            <wp14:sizeRelV relativeFrom="margin">
              <wp14:pctHeight>0</wp14:pctHeight>
            </wp14:sizeRelV>
          </wp:anchor>
        </w:drawing>
      </w:r>
      <w:r w:rsidR="00122BE6">
        <w:t>Mat, motion och goda levnadsvanor är grunden för all behandling vid diabetes. Fysisk aktivitet förbättrar insulinkänsligheten. Övervikt, rökning och stress försämrar insulinkänsligheten. Om du röker är rökstopp en stor vinst. Vid utvecklad diabetes sätts även läkemedelsbehandling</w:t>
      </w:r>
      <w:r w:rsidR="00130C65">
        <w:t xml:space="preserve"> för diabetes</w:t>
      </w:r>
      <w:r w:rsidR="00122BE6">
        <w:t xml:space="preserve"> in. Din läkare ordinerar en lämplig behandling för just dig. </w:t>
      </w:r>
    </w:p>
    <w:p w:rsidR="00122BE6" w:rsidRDefault="00122BE6" w:rsidP="00122BE6">
      <w:pPr>
        <w:pStyle w:val="Rubrik1"/>
      </w:pPr>
      <w:r>
        <w:t xml:space="preserve">Levnadsvanor </w:t>
      </w:r>
    </w:p>
    <w:p w:rsidR="00122BE6" w:rsidRDefault="00F45861" w:rsidP="00122BE6">
      <w:pPr>
        <w:pStyle w:val="Rubrik3"/>
      </w:pPr>
      <w:r>
        <w:t>Kost</w:t>
      </w:r>
    </w:p>
    <w:p w:rsidR="00122BE6" w:rsidRDefault="0093027A" w:rsidP="00122BE6">
      <w:r>
        <w:t>Bra matvanor hjälper till att förbättra blodsockervärdet. Tänk på att f</w:t>
      </w:r>
      <w:r w:rsidR="002D1275">
        <w:t>ördela dina m</w:t>
      </w:r>
      <w:r w:rsidR="00F45861">
        <w:t xml:space="preserve">åltider jämt </w:t>
      </w:r>
      <w:r w:rsidR="002D1275">
        <w:t>över</w:t>
      </w:r>
      <w:r w:rsidR="00F45861">
        <w:t xml:space="preserve"> dagen</w:t>
      </w:r>
      <w:r w:rsidR="00122BE6">
        <w:t>.</w:t>
      </w:r>
      <w:r w:rsidR="00F45861">
        <w:t xml:space="preserve"> </w:t>
      </w:r>
      <w:r w:rsidR="002D1275">
        <w:t>Ät</w:t>
      </w:r>
      <w:r w:rsidR="00F45861">
        <w:t xml:space="preserve"> lagom stora portioner</w:t>
      </w:r>
      <w:r w:rsidR="002D1275">
        <w:t xml:space="preserve"> och ät g</w:t>
      </w:r>
      <w:r w:rsidR="00F45861">
        <w:t>rönsaker till måltiderna.</w:t>
      </w:r>
      <w:r>
        <w:t xml:space="preserve"> Välj livsmedel som är nyckelhålsmärkta.</w:t>
      </w:r>
      <w:r w:rsidR="00F45861">
        <w:t xml:space="preserve"> Välj måltidsdryck som inte påverkar blodsockret. Undvik</w:t>
      </w:r>
      <w:r w:rsidR="002C11BE">
        <w:t xml:space="preserve"> eller </w:t>
      </w:r>
      <w:r>
        <w:t>ät mindre av</w:t>
      </w:r>
      <w:r w:rsidR="00F45861">
        <w:t xml:space="preserve"> sötsaker</w:t>
      </w:r>
      <w:r>
        <w:t xml:space="preserve"> som godis och kakor</w:t>
      </w:r>
      <w:r w:rsidR="002D1275">
        <w:t>. Mer information kring kost se ”Mat vid diabetes”.</w:t>
      </w:r>
    </w:p>
    <w:p w:rsidR="00122BE6" w:rsidRDefault="00122BE6" w:rsidP="00122BE6">
      <w:pPr>
        <w:pStyle w:val="Rubrik3"/>
      </w:pPr>
      <w:r>
        <w:lastRenderedPageBreak/>
        <w:t xml:space="preserve">Fysisk aktivitet </w:t>
      </w:r>
    </w:p>
    <w:p w:rsidR="00122BE6" w:rsidRDefault="00122BE6" w:rsidP="00122BE6">
      <w:r>
        <w:t>Försök planera in någon form av fysisk aktivitet 30 min</w:t>
      </w:r>
      <w:r w:rsidR="0063596D">
        <w:t>uter</w:t>
      </w:r>
      <w:r>
        <w:t xml:space="preserve"> </w:t>
      </w:r>
      <w:proofErr w:type="gramStart"/>
      <w:r>
        <w:t>5-7</w:t>
      </w:r>
      <w:proofErr w:type="gramEnd"/>
      <w:r>
        <w:t xml:space="preserve"> dagar i veckan. Motionera efter egen förmåga och om du är ovan börja lugnt. Försök att ta tillvara varje tillfälle till vardagsaktivitet, exempelvis genom att gå i trappor, cykla och promenera</w:t>
      </w:r>
      <w:r w:rsidR="00CF24A6">
        <w:t xml:space="preserve"> istället för att åka buss/bil</w:t>
      </w:r>
      <w:r>
        <w:t>. Rörelse har påtagligt positiva effekter på ditt blodsocker</w:t>
      </w:r>
      <w:r w:rsidR="00470EDC">
        <w:t xml:space="preserve"> genom att</w:t>
      </w:r>
      <w:r w:rsidR="00E96F97">
        <w:t xml:space="preserve"> dina celler blir mer känsliga för insulinet</w:t>
      </w:r>
      <w:r>
        <w:t xml:space="preserve">. Undvik långvarigt stillasittande, ta en bensträckare var 30:e minut. Är du över 65 år är det även bra med balansträning. </w:t>
      </w:r>
    </w:p>
    <w:p w:rsidR="00AC6535" w:rsidRDefault="00AC6535" w:rsidP="00AC6535">
      <w:pPr>
        <w:pStyle w:val="Rubrik3"/>
      </w:pPr>
      <w:r>
        <w:t>Alkohol</w:t>
      </w:r>
    </w:p>
    <w:p w:rsidR="00AC6535" w:rsidRDefault="00AC6535" w:rsidP="00122BE6">
      <w:r>
        <w:t xml:space="preserve">Hämmar fettförbränningen och ökar aptiten. Alkoholen </w:t>
      </w:r>
      <w:r w:rsidR="00AE2D74">
        <w:t>kan</w:t>
      </w:r>
      <w:r w:rsidR="00E11756">
        <w:t xml:space="preserve"> även </w:t>
      </w:r>
      <w:r w:rsidR="00AE2D74">
        <w:t xml:space="preserve">ge </w:t>
      </w:r>
      <w:r w:rsidR="00E11756">
        <w:t>en risk för lågt blodsocker</w:t>
      </w:r>
      <w:r w:rsidR="00A708F3">
        <w:t>.</w:t>
      </w:r>
    </w:p>
    <w:p w:rsidR="00AC6535" w:rsidRDefault="002A08B3" w:rsidP="001E5B9B">
      <w:pPr>
        <w:pStyle w:val="Rubrik3"/>
      </w:pPr>
      <w:r>
        <w:t>Rökning</w:t>
      </w:r>
    </w:p>
    <w:p w:rsidR="00AC6535" w:rsidRDefault="002A08B3" w:rsidP="00122BE6">
      <w:r>
        <w:t>Rökning</w:t>
      </w:r>
      <w:r w:rsidR="001E5B9B">
        <w:t xml:space="preserve"> ökar insulinresistensen och ger därför ett högre blodsocker.</w:t>
      </w:r>
      <w:r w:rsidR="00E96F97">
        <w:t xml:space="preserve"> Rökningen ökar även risken </w:t>
      </w:r>
      <w:r w:rsidR="00C905EB">
        <w:t xml:space="preserve">markant </w:t>
      </w:r>
      <w:r w:rsidR="00E96F97">
        <w:t>för flera olika komp</w:t>
      </w:r>
      <w:r>
        <w:t>l</w:t>
      </w:r>
      <w:r w:rsidR="00E96F97">
        <w:t>ikationer som kan uppstå vid diabetes.</w:t>
      </w:r>
      <w:r w:rsidR="001E5B9B">
        <w:t xml:space="preserve"> </w:t>
      </w:r>
    </w:p>
    <w:p w:rsidR="00122BE6" w:rsidRDefault="00AE2D74" w:rsidP="00122BE6">
      <w:pPr>
        <w:pStyle w:val="Rubrik2"/>
      </w:pPr>
      <w:r>
        <w:t>M</w:t>
      </w:r>
      <w:r w:rsidR="00122BE6">
        <w:t xml:space="preserve">unhälsa </w:t>
      </w:r>
    </w:p>
    <w:p w:rsidR="00122BE6" w:rsidRDefault="00122BE6" w:rsidP="00122BE6">
      <w:r>
        <w:t>Det är viktigt med god</w:t>
      </w:r>
      <w:r w:rsidR="008174F5">
        <w:t xml:space="preserve"> </w:t>
      </w:r>
      <w:r>
        <w:t>munvård</w:t>
      </w:r>
      <w:r w:rsidR="00B85D4C">
        <w:t xml:space="preserve">, borsta tänderna </w:t>
      </w:r>
      <w:r w:rsidR="000F3FC2">
        <w:t>och använd tandtråd/mellanrumsborste regelbundet</w:t>
      </w:r>
      <w:r w:rsidR="00B85D4C">
        <w:t>.</w:t>
      </w:r>
      <w:r>
        <w:t xml:space="preserve"> Munhälsan har betydelse för blodsockerkontroll</w:t>
      </w:r>
      <w:r w:rsidR="00B85D4C">
        <w:t>en</w:t>
      </w:r>
      <w:r>
        <w:t xml:space="preserve"> och omvänt, </w:t>
      </w:r>
      <w:r w:rsidR="002C11BE">
        <w:t>d</w:t>
      </w:r>
      <w:r w:rsidR="00560DEF">
        <w:t>e</w:t>
      </w:r>
      <w:r w:rsidR="00CF24A6">
        <w:t>t</w:t>
      </w:r>
      <w:r w:rsidR="002C11BE">
        <w:t xml:space="preserve"> är därför</w:t>
      </w:r>
      <w:r>
        <w:t xml:space="preserve"> viktigt att du </w:t>
      </w:r>
      <w:r w:rsidR="008174F5">
        <w:t xml:space="preserve">går på regelbundna kontroller </w:t>
      </w:r>
      <w:r w:rsidR="00B85D4C">
        <w:t xml:space="preserve">hos </w:t>
      </w:r>
      <w:r>
        <w:t>tandläkare eller tandhygienist.</w:t>
      </w:r>
    </w:p>
    <w:p w:rsidR="00122BE6" w:rsidRDefault="00122BE6" w:rsidP="00122BE6">
      <w:pPr>
        <w:pStyle w:val="Rubrik2"/>
      </w:pPr>
      <w:r>
        <w:t>Ögonbottenfoto</w:t>
      </w:r>
    </w:p>
    <w:p w:rsidR="006E63AB" w:rsidRDefault="008174F5" w:rsidP="00122BE6">
      <w:r>
        <w:t>K</w:t>
      </w:r>
      <w:r w:rsidR="00122BE6">
        <w:t>ontrolleras på diabetiker. Sker på ögonmottagningen. Kontroll vid debut och därefter kallar ögonmottagningen regelbundet till kontroller.</w:t>
      </w:r>
    </w:p>
    <w:p w:rsidR="00A63E91" w:rsidRDefault="00E825C2" w:rsidP="00E825C2">
      <w:pPr>
        <w:pStyle w:val="Rubrik2"/>
      </w:pPr>
      <w:r>
        <w:lastRenderedPageBreak/>
        <w:t>Fötter</w:t>
      </w:r>
    </w:p>
    <w:p w:rsidR="00E76E3E" w:rsidRDefault="00E76E3E" w:rsidP="00645A14">
      <w:pPr>
        <w:spacing w:after="80"/>
      </w:pPr>
      <w:r>
        <w:t xml:space="preserve">Diabetessjukdom kan leda till nedsatt nervfunktion och nedsatt cirkulation i fötterna. </w:t>
      </w:r>
    </w:p>
    <w:p w:rsidR="00E76E3E" w:rsidRDefault="00E76E3E" w:rsidP="00645A14">
      <w:pPr>
        <w:pStyle w:val="Liststycke"/>
        <w:numPr>
          <w:ilvl w:val="0"/>
          <w:numId w:val="13"/>
        </w:numPr>
        <w:spacing w:after="80"/>
        <w:ind w:left="643"/>
      </w:pPr>
      <w:r>
        <w:t xml:space="preserve">Nedsatt nervfunktion kan ge försämrad känsel så att man inte uppfattar varningssignaler som smärta vilket i sin tur leder till ökad risk för skador. </w:t>
      </w:r>
    </w:p>
    <w:p w:rsidR="00E76E3E" w:rsidRDefault="00E76E3E" w:rsidP="00645A14">
      <w:pPr>
        <w:pStyle w:val="Liststycke"/>
        <w:numPr>
          <w:ilvl w:val="0"/>
          <w:numId w:val="13"/>
        </w:numPr>
        <w:ind w:left="643"/>
      </w:pPr>
      <w:r>
        <w:t>Nedsatt blodcirkulation kan göra att skador på huden får svårare att läka</w:t>
      </w:r>
      <w:r w:rsidR="00E825C2">
        <w:t>.</w:t>
      </w:r>
    </w:p>
    <w:p w:rsidR="00E76E3E" w:rsidRDefault="00E76E3E" w:rsidP="00645A14">
      <w:pPr>
        <w:pStyle w:val="Rubrik3"/>
      </w:pPr>
      <w:r>
        <w:t>Egenvård av fötter</w:t>
      </w:r>
    </w:p>
    <w:p w:rsidR="00E76E3E" w:rsidRDefault="00E76E3E" w:rsidP="00645A14">
      <w:pPr>
        <w:spacing w:after="0"/>
      </w:pPr>
      <w:r>
        <w:t>Tvåla in fötterna när du duschar och torka riktigt torrt, viktigt mellan tårna. Smörj fötterna ofta, undvik att smörja mellan tårna. Rena strumpor varje dag. Klipp naglarna rakt men inte för kort. Fila försiktigt ned nagelhörnen</w:t>
      </w:r>
      <w:r w:rsidR="00E825C2">
        <w:t>. Fila förhårdnader försiktigt med sandpappersfil.</w:t>
      </w:r>
    </w:p>
    <w:p w:rsidR="00E825C2" w:rsidRDefault="00E825C2">
      <w:r>
        <w:t>Var uppmärksam på rodnader, torr hud, förhårdnader, sprickor, svullnader och nagelförändringar. Har du svårt att komm</w:t>
      </w:r>
      <w:r w:rsidR="00E4163B">
        <w:t>a</w:t>
      </w:r>
      <w:r>
        <w:t xml:space="preserve"> åt att granska fötterna använd en spegel eller </w:t>
      </w:r>
      <w:r w:rsidR="00E4163B">
        <w:t>be någon i din närhet att hjälpa dig.</w:t>
      </w:r>
    </w:p>
    <w:p w:rsidR="00E825C2" w:rsidRDefault="00E825C2" w:rsidP="00E825C2">
      <w:pPr>
        <w:pStyle w:val="Rubrik3"/>
      </w:pPr>
      <w:r>
        <w:t>Skor</w:t>
      </w:r>
    </w:p>
    <w:p w:rsidR="00E4163B" w:rsidRDefault="00E825C2">
      <w:r>
        <w:t xml:space="preserve">Prova skor på eftermiddagen, då är fötterna större. Skorna ska ha stadig hälkappa och rörelseutrymme kring tårna. Begär öppet köp så du kan prova </w:t>
      </w:r>
      <w:r w:rsidR="00E4163B">
        <w:t xml:space="preserve">skorna </w:t>
      </w:r>
      <w:r>
        <w:t xml:space="preserve">noga hemma. Skor ska inte gås in, de ska ha en bra passform från början. Undvik för små skor. Vänd skorna innan den tas på så att eventuella lösa föremål faller ut. </w:t>
      </w:r>
    </w:p>
    <w:p w:rsidR="006E63AB" w:rsidRDefault="00E4163B">
      <w:r>
        <w:t xml:space="preserve">Fotstatus kontrolleras minst </w:t>
      </w:r>
      <w:r w:rsidR="000E705F">
        <w:t>en</w:t>
      </w:r>
      <w:r>
        <w:t xml:space="preserve"> gång årligen i samband med diabetesbesöket på vårdcentralen.</w:t>
      </w:r>
    </w:p>
    <w:p w:rsidR="00140410" w:rsidRDefault="00140410" w:rsidP="00140410">
      <w:pPr>
        <w:pStyle w:val="Rubrik2"/>
      </w:pPr>
      <w:r>
        <w:lastRenderedPageBreak/>
        <w:t>Viktigt vid diabetesbehandling!</w:t>
      </w:r>
    </w:p>
    <w:p w:rsidR="00140410" w:rsidRDefault="00140410" w:rsidP="00140410">
      <w:r>
        <w:t xml:space="preserve">Vid tillfällig akut sjukdom med bristande vätskeintag, feber eller andra risker för njurfunktionspåverkan ska </w:t>
      </w:r>
      <w:proofErr w:type="spellStart"/>
      <w:r w:rsidR="001623E5">
        <w:t>M</w:t>
      </w:r>
      <w:r>
        <w:t>etformin</w:t>
      </w:r>
      <w:proofErr w:type="spellEnd"/>
      <w:r>
        <w:t xml:space="preserve"> och SGLT2-hämmare (</w:t>
      </w:r>
      <w:proofErr w:type="spellStart"/>
      <w:r>
        <w:t>Jardiance</w:t>
      </w:r>
      <w:proofErr w:type="spellEnd"/>
      <w:r>
        <w:t>) tillfälligt sättas ut.</w:t>
      </w:r>
    </w:p>
    <w:p w:rsidR="00E4163B" w:rsidRDefault="00E4163B" w:rsidP="00E4163B">
      <w:pPr>
        <w:pStyle w:val="Rubrik1"/>
      </w:pPr>
      <w:r>
        <w:t>Uppföljning</w:t>
      </w:r>
    </w:p>
    <w:p w:rsidR="00E4163B" w:rsidRDefault="00E4163B" w:rsidP="00E4163B">
      <w:pPr>
        <w:pStyle w:val="Rubrik2"/>
      </w:pPr>
      <w:r>
        <w:t xml:space="preserve">Diabetiker </w:t>
      </w:r>
    </w:p>
    <w:p w:rsidR="00E4163B" w:rsidRDefault="00E4163B" w:rsidP="00E4163B">
      <w:r>
        <w:t>Kallas normalt för kontroll c</w:t>
      </w:r>
      <w:r w:rsidR="007E44B8">
        <w:t>irk</w:t>
      </w:r>
      <w:r>
        <w:t xml:space="preserve">a </w:t>
      </w:r>
      <w:proofErr w:type="gramStart"/>
      <w:r>
        <w:t>1-2</w:t>
      </w:r>
      <w:proofErr w:type="gramEnd"/>
      <w:r>
        <w:t xml:space="preserve"> gånger per år hos diabetessjuksköterska och c</w:t>
      </w:r>
      <w:r w:rsidR="007E44B8">
        <w:t>irk</w:t>
      </w:r>
      <w:r>
        <w:t xml:space="preserve">a </w:t>
      </w:r>
      <w:r w:rsidR="007E44B8">
        <w:t>en</w:t>
      </w:r>
      <w:r>
        <w:t xml:space="preserve"> gång om året till läkare. Kontrollerna glesas ibland ut vid stabilt bra blodsockervärden och ibland tätare kontroller vid ny diagnos och vid höga blodsockervärden.</w:t>
      </w:r>
    </w:p>
    <w:p w:rsidR="00E4163B" w:rsidRDefault="00E4163B" w:rsidP="00E4163B">
      <w:pPr>
        <w:pStyle w:val="Rubrik2"/>
      </w:pPr>
      <w:r>
        <w:t xml:space="preserve">Prediabetes och tidigare graviditetsdiabetes </w:t>
      </w:r>
    </w:p>
    <w:p w:rsidR="00E4163B" w:rsidRDefault="00E4163B" w:rsidP="00E4163B">
      <w:r>
        <w:t xml:space="preserve">Kallas för kontroll varje till vartannat år. </w:t>
      </w:r>
    </w:p>
    <w:p w:rsidR="00E4163B" w:rsidRDefault="00E4163B" w:rsidP="00E4163B">
      <w:pPr>
        <w:pStyle w:val="Rubrik2"/>
      </w:pPr>
      <w:r>
        <w:t xml:space="preserve">Andra specialister </w:t>
      </w:r>
    </w:p>
    <w:p w:rsidR="00E4163B" w:rsidRDefault="00E4163B" w:rsidP="00E4163B">
      <w:r>
        <w:t xml:space="preserve">När behov finns erbjuds även kontakt med dietist, medicinsk fotvård, psykosocial resurs, rökavvänjare, fysioterapeut och/eller fysisk aktivitet på recept. Kontakta din vårdcentral </w:t>
      </w:r>
      <w:r w:rsidR="00CF24A6">
        <w:t>så får du hjälp med hur du kommer i kontakt med dem</w:t>
      </w:r>
      <w:r>
        <w:t>.</w:t>
      </w:r>
    </w:p>
    <w:p w:rsidR="00E4163B" w:rsidRDefault="00E4163B" w:rsidP="00E4163B">
      <w:pPr>
        <w:pStyle w:val="Rubrik2"/>
      </w:pPr>
      <w:r>
        <w:t xml:space="preserve">Nationella Diabetes Registret, NDR </w:t>
      </w:r>
    </w:p>
    <w:p w:rsidR="00E4163B" w:rsidRPr="00CF24A6" w:rsidRDefault="00E4163B">
      <w:pPr>
        <w:rPr>
          <w:color w:val="0C2C80" w:themeColor="hyperlink"/>
          <w:u w:val="single"/>
        </w:rPr>
      </w:pPr>
      <w:r>
        <w:t xml:space="preserve">NDR är ett resultatbaserat kvalitetsregister som syftar till att förbättra vården för personer med diabetes. Kvalitetsregistren bidrar till ny kunskap om vad som är bästa behandling vid diabetessjukdom. Registrering i NDR sker vid besök hos läkare och diabetessjuksköterska av vårdpersonalen. Det är frivilligt att vara med och det påverkar inte den vård du får. Mer information om registret finns på </w:t>
      </w:r>
      <w:hyperlink r:id="rId12" w:history="1">
        <w:r w:rsidRPr="00624CBF">
          <w:rPr>
            <w:rStyle w:val="Hyperlnk"/>
          </w:rPr>
          <w:t>www.ndr.nu</w:t>
        </w:r>
      </w:hyperlink>
    </w:p>
    <w:p w:rsidR="00122BE6" w:rsidRDefault="00122BE6" w:rsidP="00E61310">
      <w:pPr>
        <w:pStyle w:val="Rubrik1"/>
      </w:pPr>
      <w:r>
        <w:lastRenderedPageBreak/>
        <w:t>Boktips</w:t>
      </w:r>
    </w:p>
    <w:p w:rsidR="00122BE6" w:rsidRDefault="00122BE6" w:rsidP="0063596D">
      <w:pPr>
        <w:pStyle w:val="Liststycke"/>
        <w:numPr>
          <w:ilvl w:val="0"/>
          <w:numId w:val="12"/>
        </w:numPr>
      </w:pPr>
      <w:r w:rsidRPr="0063596D">
        <w:rPr>
          <w:b/>
        </w:rPr>
        <w:t>Koll på diabetes typ 2</w:t>
      </w:r>
      <w:r w:rsidR="0063596D">
        <w:t xml:space="preserve"> av</w:t>
      </w:r>
      <w:r>
        <w:t xml:space="preserve"> Kerstin B</w:t>
      </w:r>
      <w:r w:rsidR="007E44B8">
        <w:t>r</w:t>
      </w:r>
      <w:r>
        <w:t xml:space="preserve">ismar, Harriet Wallberg </w:t>
      </w:r>
    </w:p>
    <w:p w:rsidR="00122BE6" w:rsidRDefault="00122BE6" w:rsidP="0063596D">
      <w:pPr>
        <w:pStyle w:val="Liststycke"/>
        <w:numPr>
          <w:ilvl w:val="0"/>
          <w:numId w:val="12"/>
        </w:numPr>
      </w:pPr>
      <w:r w:rsidRPr="0063596D">
        <w:rPr>
          <w:b/>
        </w:rPr>
        <w:t>Bra mat vid typ</w:t>
      </w:r>
      <w:r w:rsidR="007E44B8">
        <w:rPr>
          <w:b/>
        </w:rPr>
        <w:t xml:space="preserve"> </w:t>
      </w:r>
      <w:r w:rsidRPr="0063596D">
        <w:rPr>
          <w:b/>
        </w:rPr>
        <w:t>2 diabetes</w:t>
      </w:r>
      <w:r>
        <w:t xml:space="preserve"> av Carina Trägård</w:t>
      </w:r>
      <w:r w:rsidR="007E44B8">
        <w:t>h</w:t>
      </w:r>
      <w:r>
        <w:t xml:space="preserve"> </w:t>
      </w:r>
      <w:proofErr w:type="spellStart"/>
      <w:r>
        <w:t>Tornhill</w:t>
      </w:r>
      <w:proofErr w:type="spellEnd"/>
      <w:r>
        <w:t xml:space="preserve">, Hanna Helgegren </w:t>
      </w:r>
    </w:p>
    <w:p w:rsidR="0027580A" w:rsidRDefault="00122BE6" w:rsidP="008F4677">
      <w:pPr>
        <w:pStyle w:val="Liststycke"/>
        <w:numPr>
          <w:ilvl w:val="0"/>
          <w:numId w:val="12"/>
        </w:numPr>
      </w:pPr>
      <w:r w:rsidRPr="0063596D">
        <w:rPr>
          <w:b/>
        </w:rPr>
        <w:t xml:space="preserve">Diabetes: du kan själv påverka </w:t>
      </w:r>
      <w:r>
        <w:t>av Kristina Andersson</w:t>
      </w:r>
    </w:p>
    <w:p w:rsidR="008F4677" w:rsidRDefault="00A3062E" w:rsidP="008F4677">
      <w:pPr>
        <w:pStyle w:val="Rubrik1"/>
      </w:pPr>
      <w:r>
        <w:t>M</w:t>
      </w:r>
      <w:r w:rsidR="008F4677">
        <w:t>er information</w:t>
      </w:r>
    </w:p>
    <w:p w:rsidR="0081659E" w:rsidRDefault="008F4677" w:rsidP="008F4677">
      <w:r>
        <w:t>1177.se sök på Diabetes typ 2</w:t>
      </w:r>
    </w:p>
    <w:p w:rsidR="00DB6576" w:rsidRDefault="00DB6576" w:rsidP="008F4677"/>
    <w:p w:rsidR="00564BA3" w:rsidRDefault="00564BA3" w:rsidP="008F4677"/>
    <w:p w:rsidR="0081659E" w:rsidRDefault="0081659E" w:rsidP="0081659E">
      <w:pPr>
        <w:pStyle w:val="Rubrik1"/>
      </w:pPr>
      <w:r>
        <w:t>Här kan du själv notera dina värden</w:t>
      </w:r>
    </w:p>
    <w:tbl>
      <w:tblPr>
        <w:tblW w:w="6663" w:type="dxa"/>
        <w:tblInd w:w="-5"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1134"/>
        <w:gridCol w:w="1134"/>
        <w:gridCol w:w="1134"/>
        <w:gridCol w:w="1134"/>
        <w:gridCol w:w="1134"/>
      </w:tblGrid>
      <w:tr w:rsidR="0081659E" w:rsidTr="00BC2CE8">
        <w:trPr>
          <w:trHeight w:val="277"/>
          <w:tblHeader/>
        </w:trPr>
        <w:tc>
          <w:tcPr>
            <w:tcW w:w="993" w:type="dxa"/>
            <w:tcBorders>
              <w:top w:val="single" w:sz="4" w:space="0" w:color="auto"/>
              <w:bottom w:val="single" w:sz="4" w:space="0" w:color="auto"/>
            </w:tcBorders>
            <w:shd w:val="clear" w:color="auto" w:fill="E8F7CA" w:themeFill="accent1" w:themeFillTint="33"/>
            <w:tcMar>
              <w:top w:w="80" w:type="dxa"/>
              <w:left w:w="80" w:type="dxa"/>
              <w:bottom w:w="80" w:type="dxa"/>
              <w:right w:w="80" w:type="dxa"/>
            </w:tcMar>
          </w:tcPr>
          <w:p w:rsidR="0081659E" w:rsidRPr="008A2691" w:rsidRDefault="0081659E" w:rsidP="00BC2CE8">
            <w:pPr>
              <w:pStyle w:val="Noparagraphstyle"/>
              <w:jc w:val="center"/>
              <w:rPr>
                <w:rFonts w:ascii="Garamond" w:hAnsi="Garamond"/>
                <w:sz w:val="22"/>
              </w:rPr>
            </w:pPr>
            <w:r w:rsidRPr="008A2691">
              <w:rPr>
                <w:rFonts w:ascii="Garamond" w:hAnsi="Garamond" w:cs="Arial"/>
                <w:sz w:val="22"/>
                <w:szCs w:val="20"/>
              </w:rPr>
              <w:t>Datum</w:t>
            </w:r>
          </w:p>
        </w:tc>
        <w:tc>
          <w:tcPr>
            <w:tcW w:w="1134" w:type="dxa"/>
            <w:tcBorders>
              <w:top w:val="single" w:sz="4" w:space="0" w:color="auto"/>
              <w:bottom w:val="single" w:sz="4" w:space="0" w:color="auto"/>
            </w:tcBorders>
            <w:shd w:val="clear" w:color="auto" w:fill="E8F7CA" w:themeFill="accent1" w:themeFillTint="33"/>
            <w:tcMar>
              <w:top w:w="80" w:type="dxa"/>
              <w:left w:w="80" w:type="dxa"/>
              <w:bottom w:w="80" w:type="dxa"/>
              <w:right w:w="80" w:type="dxa"/>
            </w:tcMar>
          </w:tcPr>
          <w:p w:rsidR="0081659E" w:rsidRPr="008A2691" w:rsidRDefault="0081659E" w:rsidP="00BC2CE8">
            <w:pPr>
              <w:pStyle w:val="Noparagraphstyle"/>
              <w:jc w:val="center"/>
              <w:rPr>
                <w:rFonts w:ascii="Garamond" w:hAnsi="Garamond" w:cs="Arial"/>
                <w:sz w:val="22"/>
                <w:szCs w:val="20"/>
              </w:rPr>
            </w:pPr>
            <w:r w:rsidRPr="008A2691">
              <w:rPr>
                <w:rFonts w:ascii="Garamond" w:hAnsi="Garamond" w:cs="Arial"/>
                <w:sz w:val="22"/>
                <w:szCs w:val="20"/>
              </w:rPr>
              <w:t>Blodsocker</w:t>
            </w:r>
          </w:p>
        </w:tc>
        <w:tc>
          <w:tcPr>
            <w:tcW w:w="1134" w:type="dxa"/>
            <w:tcBorders>
              <w:top w:val="single" w:sz="4" w:space="0" w:color="auto"/>
              <w:bottom w:val="single" w:sz="4" w:space="0" w:color="auto"/>
            </w:tcBorders>
            <w:shd w:val="clear" w:color="auto" w:fill="E8F7CA" w:themeFill="accent1" w:themeFillTint="33"/>
            <w:tcMar>
              <w:top w:w="80" w:type="dxa"/>
              <w:left w:w="80" w:type="dxa"/>
              <w:bottom w:w="80" w:type="dxa"/>
              <w:right w:w="80" w:type="dxa"/>
            </w:tcMar>
          </w:tcPr>
          <w:p w:rsidR="0081659E" w:rsidRPr="008A2691" w:rsidRDefault="0081659E" w:rsidP="00BC2CE8">
            <w:pPr>
              <w:pStyle w:val="Noparagraphstyle"/>
              <w:jc w:val="center"/>
              <w:rPr>
                <w:rFonts w:ascii="Garamond" w:hAnsi="Garamond"/>
                <w:sz w:val="22"/>
              </w:rPr>
            </w:pPr>
            <w:r w:rsidRPr="008A2691">
              <w:rPr>
                <w:rFonts w:ascii="Garamond" w:hAnsi="Garamond" w:cs="Arial"/>
                <w:sz w:val="22"/>
                <w:szCs w:val="20"/>
              </w:rPr>
              <w:t>HbA1c</w:t>
            </w:r>
          </w:p>
        </w:tc>
        <w:tc>
          <w:tcPr>
            <w:tcW w:w="1134" w:type="dxa"/>
            <w:tcBorders>
              <w:top w:val="single" w:sz="4" w:space="0" w:color="auto"/>
              <w:bottom w:val="single" w:sz="4" w:space="0" w:color="auto"/>
            </w:tcBorders>
            <w:shd w:val="clear" w:color="auto" w:fill="E8F7CA" w:themeFill="accent1" w:themeFillTint="33"/>
            <w:tcMar>
              <w:top w:w="80" w:type="dxa"/>
              <w:left w:w="80" w:type="dxa"/>
              <w:bottom w:w="80" w:type="dxa"/>
              <w:right w:w="80" w:type="dxa"/>
            </w:tcMar>
          </w:tcPr>
          <w:p w:rsidR="0081659E" w:rsidRPr="008A2691" w:rsidRDefault="0081659E" w:rsidP="00BC2CE8">
            <w:pPr>
              <w:pStyle w:val="Noparagraphstyle"/>
              <w:jc w:val="center"/>
              <w:rPr>
                <w:rFonts w:ascii="Garamond" w:hAnsi="Garamond"/>
                <w:sz w:val="22"/>
              </w:rPr>
            </w:pPr>
            <w:r w:rsidRPr="008A2691">
              <w:rPr>
                <w:rFonts w:ascii="Garamond" w:hAnsi="Garamond" w:cs="Arial"/>
                <w:sz w:val="22"/>
                <w:szCs w:val="20"/>
              </w:rPr>
              <w:t>Blodtryck</w:t>
            </w:r>
          </w:p>
        </w:tc>
        <w:tc>
          <w:tcPr>
            <w:tcW w:w="1134" w:type="dxa"/>
            <w:tcBorders>
              <w:top w:val="single" w:sz="4" w:space="0" w:color="auto"/>
              <w:bottom w:val="single" w:sz="4" w:space="0" w:color="auto"/>
            </w:tcBorders>
            <w:shd w:val="clear" w:color="auto" w:fill="E8F7CA" w:themeFill="accent1" w:themeFillTint="33"/>
            <w:tcMar>
              <w:top w:w="80" w:type="dxa"/>
              <w:left w:w="80" w:type="dxa"/>
              <w:bottom w:w="80" w:type="dxa"/>
              <w:right w:w="80" w:type="dxa"/>
            </w:tcMar>
          </w:tcPr>
          <w:p w:rsidR="0081659E" w:rsidRPr="008A2691" w:rsidRDefault="0081659E" w:rsidP="00BC2CE8">
            <w:pPr>
              <w:pStyle w:val="Noparagraphstyle"/>
              <w:jc w:val="center"/>
              <w:rPr>
                <w:rFonts w:ascii="Garamond" w:hAnsi="Garamond"/>
                <w:sz w:val="22"/>
              </w:rPr>
            </w:pPr>
            <w:r w:rsidRPr="008A2691">
              <w:rPr>
                <w:rFonts w:ascii="Garamond" w:hAnsi="Garamond" w:cs="Arial"/>
                <w:sz w:val="22"/>
                <w:szCs w:val="20"/>
              </w:rPr>
              <w:t>Vikt</w:t>
            </w:r>
          </w:p>
        </w:tc>
        <w:tc>
          <w:tcPr>
            <w:tcW w:w="1134" w:type="dxa"/>
            <w:tcBorders>
              <w:top w:val="single" w:sz="4" w:space="0" w:color="auto"/>
              <w:bottom w:val="single" w:sz="4" w:space="0" w:color="auto"/>
            </w:tcBorders>
            <w:shd w:val="clear" w:color="auto" w:fill="E8F7CA" w:themeFill="accent1" w:themeFillTint="33"/>
          </w:tcPr>
          <w:p w:rsidR="0081659E" w:rsidRPr="008A2691" w:rsidRDefault="0081659E" w:rsidP="00BC2CE8">
            <w:pPr>
              <w:pStyle w:val="Noparagraphstyle"/>
              <w:jc w:val="center"/>
              <w:rPr>
                <w:rFonts w:ascii="Garamond" w:hAnsi="Garamond" w:cs="Arial"/>
                <w:sz w:val="22"/>
                <w:szCs w:val="20"/>
              </w:rPr>
            </w:pPr>
            <w:r w:rsidRPr="008A2691">
              <w:rPr>
                <w:rFonts w:ascii="Garamond" w:hAnsi="Garamond" w:cs="Arial"/>
                <w:sz w:val="22"/>
                <w:szCs w:val="20"/>
              </w:rPr>
              <w:t>Midjemått</w:t>
            </w:r>
          </w:p>
        </w:tc>
      </w:tr>
      <w:tr w:rsidR="0081659E" w:rsidTr="00BC2CE8">
        <w:trPr>
          <w:trHeight w:val="45"/>
          <w:tblHeader/>
        </w:trPr>
        <w:tc>
          <w:tcPr>
            <w:tcW w:w="993" w:type="dxa"/>
            <w:tcBorders>
              <w:top w:val="single" w:sz="4" w:space="0" w:color="auto"/>
            </w:tcBorders>
            <w:tcMar>
              <w:top w:w="80" w:type="dxa"/>
              <w:left w:w="80" w:type="dxa"/>
              <w:bottom w:w="80" w:type="dxa"/>
              <w:right w:w="80" w:type="dxa"/>
            </w:tcMar>
          </w:tcPr>
          <w:p w:rsidR="0081659E" w:rsidRPr="00AA6CFB" w:rsidRDefault="0081659E" w:rsidP="00BC2CE8">
            <w:pPr>
              <w:pStyle w:val="Noparagraphstyle"/>
              <w:rPr>
                <w:rFonts w:ascii="Arial" w:hAnsi="Arial" w:cs="Arial"/>
                <w:sz w:val="20"/>
                <w:szCs w:val="20"/>
              </w:rPr>
            </w:pPr>
          </w:p>
        </w:tc>
        <w:tc>
          <w:tcPr>
            <w:tcW w:w="1134" w:type="dxa"/>
            <w:tcBorders>
              <w:top w:val="single" w:sz="4" w:space="0" w:color="auto"/>
            </w:tcBorders>
            <w:tcMar>
              <w:top w:w="80" w:type="dxa"/>
              <w:left w:w="80" w:type="dxa"/>
              <w:bottom w:w="80" w:type="dxa"/>
              <w:right w:w="80" w:type="dxa"/>
            </w:tcMar>
          </w:tcPr>
          <w:p w:rsidR="0081659E" w:rsidRPr="00AA6CFB" w:rsidRDefault="0081659E" w:rsidP="00BC2CE8">
            <w:pPr>
              <w:pStyle w:val="Noparagraphstyle"/>
              <w:rPr>
                <w:rFonts w:ascii="Arial" w:hAnsi="Arial" w:cs="Arial"/>
                <w:sz w:val="20"/>
                <w:szCs w:val="20"/>
              </w:rPr>
            </w:pPr>
          </w:p>
        </w:tc>
        <w:tc>
          <w:tcPr>
            <w:tcW w:w="1134" w:type="dxa"/>
            <w:tcBorders>
              <w:top w:val="single" w:sz="4" w:space="0" w:color="auto"/>
            </w:tcBorders>
            <w:tcMar>
              <w:top w:w="80" w:type="dxa"/>
              <w:left w:w="80" w:type="dxa"/>
              <w:bottom w:w="80" w:type="dxa"/>
              <w:right w:w="80" w:type="dxa"/>
            </w:tcMar>
          </w:tcPr>
          <w:p w:rsidR="0081659E" w:rsidRPr="00AA6CFB" w:rsidRDefault="0081659E" w:rsidP="00BC2CE8">
            <w:pPr>
              <w:pStyle w:val="Noparagraphstyle"/>
              <w:rPr>
                <w:rFonts w:ascii="Arial" w:hAnsi="Arial" w:cs="Arial"/>
                <w:sz w:val="20"/>
                <w:szCs w:val="20"/>
              </w:rPr>
            </w:pPr>
          </w:p>
        </w:tc>
        <w:tc>
          <w:tcPr>
            <w:tcW w:w="1134" w:type="dxa"/>
            <w:tcBorders>
              <w:top w:val="single" w:sz="4" w:space="0" w:color="auto"/>
            </w:tcBorders>
            <w:tcMar>
              <w:top w:w="80" w:type="dxa"/>
              <w:left w:w="80" w:type="dxa"/>
              <w:bottom w:w="80" w:type="dxa"/>
              <w:right w:w="80" w:type="dxa"/>
            </w:tcMar>
          </w:tcPr>
          <w:p w:rsidR="0081659E" w:rsidRPr="00AA6CFB" w:rsidRDefault="0081659E" w:rsidP="00BC2CE8">
            <w:pPr>
              <w:pStyle w:val="Noparagraphstyle"/>
              <w:rPr>
                <w:rFonts w:ascii="Arial" w:hAnsi="Arial" w:cs="Arial"/>
                <w:sz w:val="20"/>
                <w:szCs w:val="20"/>
              </w:rPr>
            </w:pPr>
          </w:p>
        </w:tc>
        <w:tc>
          <w:tcPr>
            <w:tcW w:w="1134" w:type="dxa"/>
            <w:tcBorders>
              <w:top w:val="single" w:sz="4" w:space="0" w:color="auto"/>
            </w:tcBorders>
            <w:tcMar>
              <w:top w:w="80" w:type="dxa"/>
              <w:left w:w="80" w:type="dxa"/>
              <w:bottom w:w="80" w:type="dxa"/>
              <w:right w:w="80" w:type="dxa"/>
            </w:tcMar>
          </w:tcPr>
          <w:p w:rsidR="0081659E" w:rsidRPr="00AA6CFB" w:rsidRDefault="0081659E" w:rsidP="00BC2CE8">
            <w:pPr>
              <w:pStyle w:val="Noparagraphstyle"/>
              <w:rPr>
                <w:rFonts w:ascii="Arial" w:hAnsi="Arial" w:cs="Arial"/>
                <w:sz w:val="20"/>
                <w:szCs w:val="20"/>
              </w:rPr>
            </w:pPr>
          </w:p>
        </w:tc>
        <w:tc>
          <w:tcPr>
            <w:tcW w:w="1134" w:type="dxa"/>
            <w:tcBorders>
              <w:top w:val="single" w:sz="4" w:space="0" w:color="auto"/>
            </w:tcBorders>
          </w:tcPr>
          <w:p w:rsidR="0081659E" w:rsidRPr="00AA6CFB" w:rsidRDefault="0081659E" w:rsidP="00BC2CE8">
            <w:pPr>
              <w:pStyle w:val="Noparagraphstyle"/>
              <w:rPr>
                <w:rFonts w:ascii="Arial" w:hAnsi="Arial" w:cs="Arial"/>
                <w:sz w:val="20"/>
                <w:szCs w:val="20"/>
              </w:rPr>
            </w:pPr>
          </w:p>
        </w:tc>
      </w:tr>
      <w:tr w:rsidR="0081659E" w:rsidTr="00BC2CE8">
        <w:trPr>
          <w:trHeight w:val="45"/>
        </w:trPr>
        <w:tc>
          <w:tcPr>
            <w:tcW w:w="993" w:type="dxa"/>
            <w:tcMar>
              <w:top w:w="80" w:type="dxa"/>
              <w:left w:w="80" w:type="dxa"/>
              <w:bottom w:w="80" w:type="dxa"/>
              <w:right w:w="80" w:type="dxa"/>
            </w:tcMar>
          </w:tcPr>
          <w:p w:rsidR="0081659E" w:rsidRPr="00AA6CFB" w:rsidRDefault="0081659E" w:rsidP="00BC2CE8">
            <w:pPr>
              <w:pStyle w:val="Noparagraphstyle"/>
              <w:spacing w:line="240" w:lineRule="auto"/>
              <w:textAlignment w:val="auto"/>
              <w:rPr>
                <w:rFonts w:ascii="Arial" w:hAnsi="Arial"/>
                <w:color w:val="auto"/>
                <w:sz w:val="20"/>
                <w:szCs w:val="20"/>
              </w:rPr>
            </w:pPr>
          </w:p>
        </w:tc>
        <w:tc>
          <w:tcPr>
            <w:tcW w:w="1134" w:type="dxa"/>
            <w:tcMar>
              <w:top w:w="80" w:type="dxa"/>
              <w:left w:w="80" w:type="dxa"/>
              <w:bottom w:w="80" w:type="dxa"/>
              <w:right w:w="80" w:type="dxa"/>
            </w:tcMar>
          </w:tcPr>
          <w:p w:rsidR="0081659E" w:rsidRPr="00AA6CFB" w:rsidRDefault="0081659E" w:rsidP="00BC2CE8">
            <w:pPr>
              <w:pStyle w:val="Noparagraphstyle"/>
              <w:spacing w:line="240" w:lineRule="auto"/>
              <w:textAlignment w:val="auto"/>
              <w:rPr>
                <w:rFonts w:ascii="Arial" w:hAnsi="Arial"/>
                <w:color w:val="auto"/>
                <w:sz w:val="20"/>
                <w:szCs w:val="20"/>
              </w:rPr>
            </w:pPr>
          </w:p>
        </w:tc>
        <w:tc>
          <w:tcPr>
            <w:tcW w:w="1134" w:type="dxa"/>
            <w:tcMar>
              <w:top w:w="80" w:type="dxa"/>
              <w:left w:w="80" w:type="dxa"/>
              <w:bottom w:w="80" w:type="dxa"/>
              <w:right w:w="80" w:type="dxa"/>
            </w:tcMar>
          </w:tcPr>
          <w:p w:rsidR="0081659E" w:rsidRPr="00AA6CFB" w:rsidRDefault="0081659E" w:rsidP="00BC2CE8">
            <w:pPr>
              <w:pStyle w:val="Noparagraphstyle"/>
              <w:spacing w:line="240" w:lineRule="auto"/>
              <w:textAlignment w:val="auto"/>
              <w:rPr>
                <w:rFonts w:ascii="Arial" w:hAnsi="Arial"/>
                <w:color w:val="auto"/>
                <w:sz w:val="20"/>
                <w:szCs w:val="20"/>
              </w:rPr>
            </w:pPr>
          </w:p>
        </w:tc>
        <w:tc>
          <w:tcPr>
            <w:tcW w:w="1134" w:type="dxa"/>
            <w:tcMar>
              <w:top w:w="80" w:type="dxa"/>
              <w:left w:w="80" w:type="dxa"/>
              <w:bottom w:w="80" w:type="dxa"/>
              <w:right w:w="80" w:type="dxa"/>
            </w:tcMar>
          </w:tcPr>
          <w:p w:rsidR="0081659E" w:rsidRPr="00AA6CFB" w:rsidRDefault="0081659E" w:rsidP="00BC2CE8">
            <w:pPr>
              <w:pStyle w:val="Noparagraphstyle"/>
              <w:spacing w:line="240" w:lineRule="auto"/>
              <w:textAlignment w:val="auto"/>
              <w:rPr>
                <w:rFonts w:ascii="Arial" w:hAnsi="Arial"/>
                <w:color w:val="auto"/>
                <w:sz w:val="20"/>
                <w:szCs w:val="20"/>
              </w:rPr>
            </w:pPr>
          </w:p>
        </w:tc>
        <w:tc>
          <w:tcPr>
            <w:tcW w:w="1134" w:type="dxa"/>
            <w:tcMar>
              <w:top w:w="80" w:type="dxa"/>
              <w:left w:w="80" w:type="dxa"/>
              <w:bottom w:w="80" w:type="dxa"/>
              <w:right w:w="80" w:type="dxa"/>
            </w:tcMar>
          </w:tcPr>
          <w:p w:rsidR="0081659E" w:rsidRPr="00AA6CFB" w:rsidRDefault="0081659E" w:rsidP="00BC2CE8">
            <w:pPr>
              <w:pStyle w:val="Noparagraphstyle"/>
              <w:spacing w:line="240" w:lineRule="auto"/>
              <w:textAlignment w:val="auto"/>
              <w:rPr>
                <w:rFonts w:ascii="Arial" w:hAnsi="Arial"/>
                <w:color w:val="auto"/>
                <w:sz w:val="20"/>
                <w:szCs w:val="20"/>
              </w:rPr>
            </w:pPr>
          </w:p>
        </w:tc>
        <w:tc>
          <w:tcPr>
            <w:tcW w:w="1134" w:type="dxa"/>
          </w:tcPr>
          <w:p w:rsidR="0081659E" w:rsidRPr="00AA6CFB" w:rsidRDefault="0081659E" w:rsidP="00BC2CE8">
            <w:pPr>
              <w:pStyle w:val="Noparagraphstyle"/>
              <w:spacing w:line="240" w:lineRule="auto"/>
              <w:textAlignment w:val="auto"/>
              <w:rPr>
                <w:rFonts w:ascii="Arial" w:hAnsi="Arial"/>
                <w:color w:val="auto"/>
                <w:sz w:val="20"/>
                <w:szCs w:val="20"/>
              </w:rPr>
            </w:pPr>
          </w:p>
        </w:tc>
      </w:tr>
      <w:tr w:rsidR="007E44B8" w:rsidTr="00BC2CE8">
        <w:trPr>
          <w:trHeight w:val="45"/>
        </w:trPr>
        <w:tc>
          <w:tcPr>
            <w:tcW w:w="993" w:type="dxa"/>
            <w:tcMar>
              <w:top w:w="80" w:type="dxa"/>
              <w:left w:w="80" w:type="dxa"/>
              <w:bottom w:w="80" w:type="dxa"/>
              <w:right w:w="80" w:type="dxa"/>
            </w:tcMar>
          </w:tcPr>
          <w:p w:rsidR="007E44B8" w:rsidRPr="00AA6CFB" w:rsidRDefault="007E44B8" w:rsidP="00BC2CE8">
            <w:pPr>
              <w:pStyle w:val="Noparagraphstyle"/>
              <w:spacing w:line="240" w:lineRule="auto"/>
              <w:textAlignment w:val="auto"/>
              <w:rPr>
                <w:rFonts w:ascii="Arial" w:hAnsi="Arial"/>
                <w:color w:val="auto"/>
                <w:sz w:val="20"/>
                <w:szCs w:val="20"/>
              </w:rPr>
            </w:pPr>
          </w:p>
        </w:tc>
        <w:tc>
          <w:tcPr>
            <w:tcW w:w="1134" w:type="dxa"/>
            <w:tcMar>
              <w:top w:w="80" w:type="dxa"/>
              <w:left w:w="80" w:type="dxa"/>
              <w:bottom w:w="80" w:type="dxa"/>
              <w:right w:w="80" w:type="dxa"/>
            </w:tcMar>
          </w:tcPr>
          <w:p w:rsidR="007E44B8" w:rsidRPr="00AA6CFB" w:rsidRDefault="007E44B8" w:rsidP="00BC2CE8">
            <w:pPr>
              <w:pStyle w:val="Noparagraphstyle"/>
              <w:spacing w:line="240" w:lineRule="auto"/>
              <w:textAlignment w:val="auto"/>
              <w:rPr>
                <w:rFonts w:ascii="Arial" w:hAnsi="Arial"/>
                <w:color w:val="auto"/>
                <w:sz w:val="20"/>
                <w:szCs w:val="20"/>
              </w:rPr>
            </w:pPr>
          </w:p>
        </w:tc>
        <w:tc>
          <w:tcPr>
            <w:tcW w:w="1134" w:type="dxa"/>
            <w:tcMar>
              <w:top w:w="80" w:type="dxa"/>
              <w:left w:w="80" w:type="dxa"/>
              <w:bottom w:w="80" w:type="dxa"/>
              <w:right w:w="80" w:type="dxa"/>
            </w:tcMar>
          </w:tcPr>
          <w:p w:rsidR="007E44B8" w:rsidRPr="00AA6CFB" w:rsidRDefault="007E44B8" w:rsidP="00BC2CE8">
            <w:pPr>
              <w:pStyle w:val="Noparagraphstyle"/>
              <w:spacing w:line="240" w:lineRule="auto"/>
              <w:textAlignment w:val="auto"/>
              <w:rPr>
                <w:rFonts w:ascii="Arial" w:hAnsi="Arial"/>
                <w:color w:val="auto"/>
                <w:sz w:val="20"/>
                <w:szCs w:val="20"/>
              </w:rPr>
            </w:pPr>
          </w:p>
        </w:tc>
        <w:tc>
          <w:tcPr>
            <w:tcW w:w="1134" w:type="dxa"/>
            <w:tcMar>
              <w:top w:w="80" w:type="dxa"/>
              <w:left w:w="80" w:type="dxa"/>
              <w:bottom w:w="80" w:type="dxa"/>
              <w:right w:w="80" w:type="dxa"/>
            </w:tcMar>
          </w:tcPr>
          <w:p w:rsidR="007E44B8" w:rsidRPr="00AA6CFB" w:rsidRDefault="007E44B8" w:rsidP="00BC2CE8">
            <w:pPr>
              <w:pStyle w:val="Noparagraphstyle"/>
              <w:spacing w:line="240" w:lineRule="auto"/>
              <w:textAlignment w:val="auto"/>
              <w:rPr>
                <w:rFonts w:ascii="Arial" w:hAnsi="Arial"/>
                <w:color w:val="auto"/>
                <w:sz w:val="20"/>
                <w:szCs w:val="20"/>
              </w:rPr>
            </w:pPr>
          </w:p>
        </w:tc>
        <w:tc>
          <w:tcPr>
            <w:tcW w:w="1134" w:type="dxa"/>
            <w:tcMar>
              <w:top w:w="80" w:type="dxa"/>
              <w:left w:w="80" w:type="dxa"/>
              <w:bottom w:w="80" w:type="dxa"/>
              <w:right w:w="80" w:type="dxa"/>
            </w:tcMar>
          </w:tcPr>
          <w:p w:rsidR="007E44B8" w:rsidRPr="00AA6CFB" w:rsidRDefault="007E44B8" w:rsidP="00BC2CE8">
            <w:pPr>
              <w:pStyle w:val="Noparagraphstyle"/>
              <w:spacing w:line="240" w:lineRule="auto"/>
              <w:textAlignment w:val="auto"/>
              <w:rPr>
                <w:rFonts w:ascii="Arial" w:hAnsi="Arial"/>
                <w:color w:val="auto"/>
                <w:sz w:val="20"/>
                <w:szCs w:val="20"/>
              </w:rPr>
            </w:pPr>
          </w:p>
        </w:tc>
        <w:tc>
          <w:tcPr>
            <w:tcW w:w="1134" w:type="dxa"/>
          </w:tcPr>
          <w:p w:rsidR="007E44B8" w:rsidRPr="00AA6CFB" w:rsidRDefault="007E44B8" w:rsidP="00BC2CE8">
            <w:pPr>
              <w:pStyle w:val="Noparagraphstyle"/>
              <w:spacing w:line="240" w:lineRule="auto"/>
              <w:textAlignment w:val="auto"/>
              <w:rPr>
                <w:rFonts w:ascii="Arial" w:hAnsi="Arial"/>
                <w:color w:val="auto"/>
                <w:sz w:val="20"/>
                <w:szCs w:val="20"/>
              </w:rPr>
            </w:pPr>
          </w:p>
        </w:tc>
      </w:tr>
      <w:tr w:rsidR="007E44B8" w:rsidTr="00BC2CE8">
        <w:trPr>
          <w:trHeight w:val="45"/>
        </w:trPr>
        <w:tc>
          <w:tcPr>
            <w:tcW w:w="993" w:type="dxa"/>
            <w:tcMar>
              <w:top w:w="80" w:type="dxa"/>
              <w:left w:w="80" w:type="dxa"/>
              <w:bottom w:w="80" w:type="dxa"/>
              <w:right w:w="80" w:type="dxa"/>
            </w:tcMar>
          </w:tcPr>
          <w:p w:rsidR="007E44B8" w:rsidRPr="00AA6CFB" w:rsidRDefault="007E44B8" w:rsidP="00BC2CE8">
            <w:pPr>
              <w:pStyle w:val="Noparagraphstyle"/>
              <w:spacing w:line="240" w:lineRule="auto"/>
              <w:textAlignment w:val="auto"/>
              <w:rPr>
                <w:rFonts w:ascii="Arial" w:hAnsi="Arial"/>
                <w:color w:val="auto"/>
                <w:sz w:val="20"/>
                <w:szCs w:val="20"/>
              </w:rPr>
            </w:pPr>
          </w:p>
        </w:tc>
        <w:tc>
          <w:tcPr>
            <w:tcW w:w="1134" w:type="dxa"/>
            <w:tcMar>
              <w:top w:w="80" w:type="dxa"/>
              <w:left w:w="80" w:type="dxa"/>
              <w:bottom w:w="80" w:type="dxa"/>
              <w:right w:w="80" w:type="dxa"/>
            </w:tcMar>
          </w:tcPr>
          <w:p w:rsidR="007E44B8" w:rsidRPr="00AA6CFB" w:rsidRDefault="007E44B8" w:rsidP="00BC2CE8">
            <w:pPr>
              <w:pStyle w:val="Noparagraphstyle"/>
              <w:spacing w:line="240" w:lineRule="auto"/>
              <w:textAlignment w:val="auto"/>
              <w:rPr>
                <w:rFonts w:ascii="Arial" w:hAnsi="Arial"/>
                <w:color w:val="auto"/>
                <w:sz w:val="20"/>
                <w:szCs w:val="20"/>
              </w:rPr>
            </w:pPr>
          </w:p>
        </w:tc>
        <w:tc>
          <w:tcPr>
            <w:tcW w:w="1134" w:type="dxa"/>
            <w:tcMar>
              <w:top w:w="80" w:type="dxa"/>
              <w:left w:w="80" w:type="dxa"/>
              <w:bottom w:w="80" w:type="dxa"/>
              <w:right w:w="80" w:type="dxa"/>
            </w:tcMar>
          </w:tcPr>
          <w:p w:rsidR="007E44B8" w:rsidRPr="00AA6CFB" w:rsidRDefault="007E44B8" w:rsidP="00BC2CE8">
            <w:pPr>
              <w:pStyle w:val="Noparagraphstyle"/>
              <w:spacing w:line="240" w:lineRule="auto"/>
              <w:textAlignment w:val="auto"/>
              <w:rPr>
                <w:rFonts w:ascii="Arial" w:hAnsi="Arial"/>
                <w:color w:val="auto"/>
                <w:sz w:val="20"/>
                <w:szCs w:val="20"/>
              </w:rPr>
            </w:pPr>
          </w:p>
        </w:tc>
        <w:tc>
          <w:tcPr>
            <w:tcW w:w="1134" w:type="dxa"/>
            <w:tcMar>
              <w:top w:w="80" w:type="dxa"/>
              <w:left w:w="80" w:type="dxa"/>
              <w:bottom w:w="80" w:type="dxa"/>
              <w:right w:w="80" w:type="dxa"/>
            </w:tcMar>
          </w:tcPr>
          <w:p w:rsidR="007E44B8" w:rsidRPr="00AA6CFB" w:rsidRDefault="007E44B8" w:rsidP="00BC2CE8">
            <w:pPr>
              <w:pStyle w:val="Noparagraphstyle"/>
              <w:spacing w:line="240" w:lineRule="auto"/>
              <w:textAlignment w:val="auto"/>
              <w:rPr>
                <w:rFonts w:ascii="Arial" w:hAnsi="Arial"/>
                <w:color w:val="auto"/>
                <w:sz w:val="20"/>
                <w:szCs w:val="20"/>
              </w:rPr>
            </w:pPr>
          </w:p>
        </w:tc>
        <w:tc>
          <w:tcPr>
            <w:tcW w:w="1134" w:type="dxa"/>
            <w:tcMar>
              <w:top w:w="80" w:type="dxa"/>
              <w:left w:w="80" w:type="dxa"/>
              <w:bottom w:w="80" w:type="dxa"/>
              <w:right w:w="80" w:type="dxa"/>
            </w:tcMar>
          </w:tcPr>
          <w:p w:rsidR="007E44B8" w:rsidRPr="00AA6CFB" w:rsidRDefault="007E44B8" w:rsidP="00BC2CE8">
            <w:pPr>
              <w:pStyle w:val="Noparagraphstyle"/>
              <w:spacing w:line="240" w:lineRule="auto"/>
              <w:textAlignment w:val="auto"/>
              <w:rPr>
                <w:rFonts w:ascii="Arial" w:hAnsi="Arial"/>
                <w:color w:val="auto"/>
                <w:sz w:val="20"/>
                <w:szCs w:val="20"/>
              </w:rPr>
            </w:pPr>
          </w:p>
        </w:tc>
        <w:tc>
          <w:tcPr>
            <w:tcW w:w="1134" w:type="dxa"/>
          </w:tcPr>
          <w:p w:rsidR="007E44B8" w:rsidRPr="00AA6CFB" w:rsidRDefault="007E44B8" w:rsidP="00BC2CE8">
            <w:pPr>
              <w:pStyle w:val="Noparagraphstyle"/>
              <w:spacing w:line="240" w:lineRule="auto"/>
              <w:textAlignment w:val="auto"/>
              <w:rPr>
                <w:rFonts w:ascii="Arial" w:hAnsi="Arial"/>
                <w:color w:val="auto"/>
                <w:sz w:val="20"/>
                <w:szCs w:val="20"/>
              </w:rPr>
            </w:pPr>
          </w:p>
        </w:tc>
      </w:tr>
      <w:tr w:rsidR="007E44B8" w:rsidTr="00BC2CE8">
        <w:trPr>
          <w:trHeight w:val="45"/>
        </w:trPr>
        <w:tc>
          <w:tcPr>
            <w:tcW w:w="993" w:type="dxa"/>
            <w:tcMar>
              <w:top w:w="80" w:type="dxa"/>
              <w:left w:w="80" w:type="dxa"/>
              <w:bottom w:w="80" w:type="dxa"/>
              <w:right w:w="80" w:type="dxa"/>
            </w:tcMar>
          </w:tcPr>
          <w:p w:rsidR="007E44B8" w:rsidRPr="00AA6CFB" w:rsidRDefault="007E44B8" w:rsidP="00BC2CE8">
            <w:pPr>
              <w:pStyle w:val="Noparagraphstyle"/>
              <w:spacing w:line="240" w:lineRule="auto"/>
              <w:textAlignment w:val="auto"/>
              <w:rPr>
                <w:rFonts w:ascii="Arial" w:hAnsi="Arial"/>
                <w:color w:val="auto"/>
                <w:sz w:val="20"/>
                <w:szCs w:val="20"/>
              </w:rPr>
            </w:pPr>
          </w:p>
        </w:tc>
        <w:tc>
          <w:tcPr>
            <w:tcW w:w="1134" w:type="dxa"/>
            <w:tcMar>
              <w:top w:w="80" w:type="dxa"/>
              <w:left w:w="80" w:type="dxa"/>
              <w:bottom w:w="80" w:type="dxa"/>
              <w:right w:w="80" w:type="dxa"/>
            </w:tcMar>
          </w:tcPr>
          <w:p w:rsidR="007E44B8" w:rsidRPr="00AA6CFB" w:rsidRDefault="007E44B8" w:rsidP="00BC2CE8">
            <w:pPr>
              <w:pStyle w:val="Noparagraphstyle"/>
              <w:spacing w:line="240" w:lineRule="auto"/>
              <w:textAlignment w:val="auto"/>
              <w:rPr>
                <w:rFonts w:ascii="Arial" w:hAnsi="Arial"/>
                <w:color w:val="auto"/>
                <w:sz w:val="20"/>
                <w:szCs w:val="20"/>
              </w:rPr>
            </w:pPr>
          </w:p>
        </w:tc>
        <w:tc>
          <w:tcPr>
            <w:tcW w:w="1134" w:type="dxa"/>
            <w:tcMar>
              <w:top w:w="80" w:type="dxa"/>
              <w:left w:w="80" w:type="dxa"/>
              <w:bottom w:w="80" w:type="dxa"/>
              <w:right w:w="80" w:type="dxa"/>
            </w:tcMar>
          </w:tcPr>
          <w:p w:rsidR="007E44B8" w:rsidRPr="00AA6CFB" w:rsidRDefault="007E44B8" w:rsidP="00BC2CE8">
            <w:pPr>
              <w:pStyle w:val="Noparagraphstyle"/>
              <w:spacing w:line="240" w:lineRule="auto"/>
              <w:textAlignment w:val="auto"/>
              <w:rPr>
                <w:rFonts w:ascii="Arial" w:hAnsi="Arial"/>
                <w:color w:val="auto"/>
                <w:sz w:val="20"/>
                <w:szCs w:val="20"/>
              </w:rPr>
            </w:pPr>
          </w:p>
        </w:tc>
        <w:tc>
          <w:tcPr>
            <w:tcW w:w="1134" w:type="dxa"/>
            <w:tcMar>
              <w:top w:w="80" w:type="dxa"/>
              <w:left w:w="80" w:type="dxa"/>
              <w:bottom w:w="80" w:type="dxa"/>
              <w:right w:w="80" w:type="dxa"/>
            </w:tcMar>
          </w:tcPr>
          <w:p w:rsidR="007E44B8" w:rsidRPr="00AA6CFB" w:rsidRDefault="007E44B8" w:rsidP="00BC2CE8">
            <w:pPr>
              <w:pStyle w:val="Noparagraphstyle"/>
              <w:spacing w:line="240" w:lineRule="auto"/>
              <w:textAlignment w:val="auto"/>
              <w:rPr>
                <w:rFonts w:ascii="Arial" w:hAnsi="Arial"/>
                <w:color w:val="auto"/>
                <w:sz w:val="20"/>
                <w:szCs w:val="20"/>
              </w:rPr>
            </w:pPr>
          </w:p>
        </w:tc>
        <w:tc>
          <w:tcPr>
            <w:tcW w:w="1134" w:type="dxa"/>
            <w:tcMar>
              <w:top w:w="80" w:type="dxa"/>
              <w:left w:w="80" w:type="dxa"/>
              <w:bottom w:w="80" w:type="dxa"/>
              <w:right w:w="80" w:type="dxa"/>
            </w:tcMar>
          </w:tcPr>
          <w:p w:rsidR="007E44B8" w:rsidRPr="00AA6CFB" w:rsidRDefault="007E44B8" w:rsidP="00BC2CE8">
            <w:pPr>
              <w:pStyle w:val="Noparagraphstyle"/>
              <w:spacing w:line="240" w:lineRule="auto"/>
              <w:textAlignment w:val="auto"/>
              <w:rPr>
                <w:rFonts w:ascii="Arial" w:hAnsi="Arial"/>
                <w:color w:val="auto"/>
                <w:sz w:val="20"/>
                <w:szCs w:val="20"/>
              </w:rPr>
            </w:pPr>
          </w:p>
        </w:tc>
        <w:tc>
          <w:tcPr>
            <w:tcW w:w="1134" w:type="dxa"/>
          </w:tcPr>
          <w:p w:rsidR="007E44B8" w:rsidRPr="00AA6CFB" w:rsidRDefault="007E44B8" w:rsidP="00BC2CE8">
            <w:pPr>
              <w:pStyle w:val="Noparagraphstyle"/>
              <w:spacing w:line="240" w:lineRule="auto"/>
              <w:textAlignment w:val="auto"/>
              <w:rPr>
                <w:rFonts w:ascii="Arial" w:hAnsi="Arial"/>
                <w:color w:val="auto"/>
                <w:sz w:val="20"/>
                <w:szCs w:val="20"/>
              </w:rPr>
            </w:pPr>
          </w:p>
        </w:tc>
      </w:tr>
    </w:tbl>
    <w:p w:rsidR="0081659E" w:rsidRPr="00704B4B" w:rsidRDefault="0081659E" w:rsidP="0081659E">
      <w:pPr>
        <w:autoSpaceDE w:val="0"/>
        <w:autoSpaceDN w:val="0"/>
        <w:adjustRightInd w:val="0"/>
        <w:spacing w:after="80" w:line="240" w:lineRule="auto"/>
        <w:rPr>
          <w:szCs w:val="24"/>
        </w:rPr>
      </w:pPr>
    </w:p>
    <w:p w:rsidR="001603C3" w:rsidRPr="004F6EF5" w:rsidRDefault="00DD3689" w:rsidP="00937188">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-21006</wp:posOffset>
                </wp:positionH>
                <wp:positionV relativeFrom="paragraph">
                  <wp:posOffset>942594</wp:posOffset>
                </wp:positionV>
                <wp:extent cx="1968727" cy="680013"/>
                <wp:effectExtent l="0" t="0" r="0" b="6350"/>
                <wp:wrapNone/>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727" cy="680013"/>
                        </a:xfrm>
                        <a:prstGeom prst="rect">
                          <a:avLst/>
                        </a:prstGeom>
                        <a:solidFill>
                          <a:srgbClr val="FFFFFF"/>
                        </a:solidFill>
                        <a:ln w="9525">
                          <a:noFill/>
                          <a:miter lim="800000"/>
                          <a:headEnd/>
                          <a:tailEnd/>
                        </a:ln>
                      </wps:spPr>
                      <wps:txbx>
                        <w:txbxContent>
                          <w:p w:rsidR="00DD3689" w:rsidRPr="001603C3" w:rsidRDefault="00DD3689" w:rsidP="001603C3">
                            <w:pPr>
                              <w:spacing w:after="0" w:line="240" w:lineRule="auto"/>
                              <w:rPr>
                                <w:rFonts w:asciiTheme="minorHAnsi" w:hAnsiTheme="minorHAnsi" w:cstheme="minorHAnsi"/>
                                <w:color w:val="7F7F7F" w:themeColor="text1" w:themeTint="80"/>
                                <w:sz w:val="18"/>
                                <w:szCs w:val="18"/>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1.65pt;margin-top:74.2pt;width:155pt;height:53.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" stroked="f">
                <v:textbox>
                  <w:txbxContent>
                    <w:p w:rsidR="00DD3689" w:rsidRPr="001603C3" w:rsidRDefault="00DD3689" w:rsidP="001603C3">
                      <w:pPr>
                        <w:spacing w:after="0" w:line="240" w:lineRule="auto"/>
                        <w:rPr>
                          <w:rFonts w:asciiTheme="minorHAnsi" w:hAnsiTheme="minorHAnsi" w:cstheme="minorHAnsi"/>
                          <w:color w:val="7F7F7F" w:themeColor="text1" w:themeTint="80"/>
                          <w:sz w:val="18"/>
                          <w:szCs w:val="18"/>
                        </w:rPr>
                      </w:pPr>
                    </w:p>
                  </w:txbxContent>
                </v:textbox>
              </v:shape>
            </w:pict>
          </mc:Fallback>
        </mc:AlternateContent>
      </w:r>
    </w:p>
    <w:sectPr w:rsidR="001603C3" w:rsidRPr="004F6EF5" w:rsidSect="00F400A4">
      <w:headerReference w:type="default" r:id="rId13"/>
      <w:footerReference w:type="default" r:id="rId14"/>
      <w:headerReference w:type="first" r:id="rId15"/>
      <w:footerReference w:type="first" r:id="rId16"/>
      <w:pgSz w:w="8419" w:h="11906" w:orient="landscape" w:code="9"/>
      <w:pgMar w:top="851" w:right="851" w:bottom="851" w:left="85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276" w:rsidRDefault="00F26276" w:rsidP="00392BB2">
      <w:pPr>
        <w:spacing w:after="0" w:line="240" w:lineRule="auto"/>
      </w:pPr>
      <w:r>
        <w:separator/>
      </w:r>
    </w:p>
  </w:endnote>
  <w:endnote w:type="continuationSeparator" w:id="0">
    <w:p w:rsidR="00F26276" w:rsidRDefault="00F26276" w:rsidP="0039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784" w:rsidRPr="00962E95" w:rsidRDefault="00231784" w:rsidP="00962E9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0A4" w:rsidRDefault="00F400A4" w:rsidP="00B02738">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276" w:rsidRDefault="00F26276" w:rsidP="00392BB2">
      <w:pPr>
        <w:spacing w:after="0" w:line="240" w:lineRule="auto"/>
      </w:pPr>
      <w:r>
        <w:separator/>
      </w:r>
    </w:p>
  </w:footnote>
  <w:footnote w:type="continuationSeparator" w:id="0">
    <w:p w:rsidR="00F26276" w:rsidRDefault="00F26276" w:rsidP="00392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747" w:type="dxa"/>
      <w:tblLayout w:type="fixed"/>
      <w:tblLook w:val="04A0" w:firstRow="1" w:lastRow="0" w:firstColumn="1" w:lastColumn="0" w:noHBand="0" w:noVBand="1"/>
    </w:tblPr>
    <w:tblGrid>
      <w:gridCol w:w="4644"/>
      <w:gridCol w:w="5103"/>
    </w:tblGrid>
    <w:tr w:rsidR="00392BB2" w:rsidTr="00097E8D">
      <w:tc>
        <w:tcPr>
          <w:tcW w:w="4644" w:type="dxa"/>
          <w:tcBorders>
            <w:top w:val="nil"/>
            <w:left w:val="nil"/>
            <w:bottom w:val="nil"/>
            <w:right w:val="nil"/>
          </w:tcBorders>
        </w:tcPr>
        <w:p w:rsidR="00392BB2" w:rsidRDefault="00392BB2" w:rsidP="00D008BC">
          <w:pPr>
            <w:rPr>
              <w:rFonts w:ascii="Arial" w:hAnsi="Arial" w:cs="Arial"/>
              <w:sz w:val="20"/>
            </w:rPr>
          </w:pPr>
          <w:r>
            <w:rPr>
              <w:rFonts w:ascii="Arial" w:hAnsi="Arial" w:cs="Arial"/>
              <w:sz w:val="20"/>
            </w:rPr>
            <w:br/>
          </w:r>
        </w:p>
      </w:tc>
      <w:tc>
        <w:tcPr>
          <w:tcW w:w="5103" w:type="dxa"/>
          <w:tcBorders>
            <w:top w:val="nil"/>
            <w:left w:val="nil"/>
            <w:bottom w:val="nil"/>
            <w:right w:val="nil"/>
          </w:tcBorders>
        </w:tcPr>
        <w:p w:rsidR="00392BB2" w:rsidRDefault="00D008BC" w:rsidP="00392BB2">
          <w:pPr>
            <w:rPr>
              <w:rFonts w:ascii="Arial" w:hAnsi="Arial" w:cs="Arial"/>
              <w:sz w:val="20"/>
            </w:rPr>
          </w:pPr>
          <w:r>
            <w:rPr>
              <w:rFonts w:ascii="Arial" w:hAnsi="Arial" w:cs="Arial"/>
              <w:noProof/>
              <w:sz w:val="20"/>
              <w:lang w:eastAsia="sv-SE"/>
            </w:rPr>
            <w:drawing>
              <wp:inline distT="0" distB="0" distL="0" distR="0" wp14:anchorId="5F9115DF" wp14:editId="5C00FC1A">
                <wp:extent cx="2872105" cy="1076325"/>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7+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2105" cy="1076325"/>
                        </a:xfrm>
                        <a:prstGeom prst="rect">
                          <a:avLst/>
                        </a:prstGeom>
                      </pic:spPr>
                    </pic:pic>
                  </a:graphicData>
                </a:graphic>
              </wp:inline>
            </w:drawing>
          </w:r>
        </w:p>
      </w:tc>
    </w:tr>
  </w:tbl>
  <w:p w:rsidR="00392BB2" w:rsidRDefault="00392BB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0A4" w:rsidRDefault="00DD3689">
    <w:pPr>
      <w:pStyle w:val="Sidhuvud"/>
    </w:pPr>
    <w:r>
      <w:rPr>
        <w:rFonts w:ascii="Arial" w:hAnsi="Arial" w:cs="Arial"/>
        <w:noProof/>
        <w:sz w:val="20"/>
        <w:lang w:eastAsia="sv-SE"/>
      </w:rPr>
      <w:drawing>
        <wp:anchor distT="0" distB="0" distL="114300" distR="114300" simplePos="0" relativeHeight="251659264" behindDoc="0" locked="0" layoutInCell="1" allowOverlap="1" wp14:anchorId="41ED893B" wp14:editId="50B68149">
          <wp:simplePos x="0" y="0"/>
          <wp:positionH relativeFrom="column">
            <wp:posOffset>2085695</wp:posOffset>
          </wp:positionH>
          <wp:positionV relativeFrom="paragraph">
            <wp:posOffset>-907923</wp:posOffset>
          </wp:positionV>
          <wp:extent cx="2213508" cy="759156"/>
          <wp:effectExtent l="0" t="0" r="0" b="3175"/>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77_Kronoberg_stående_färg 2,3x6,7.png"/>
                  <pic:cNvPicPr/>
                </pic:nvPicPr>
                <pic:blipFill>
                  <a:blip r:embed="rId1">
                    <a:extLst>
                      <a:ext uri="{28A0092B-C50C-407E-A947-70E740481C1C}">
                        <a14:useLocalDpi xmlns:a14="http://schemas.microsoft.com/office/drawing/2010/main" val="0"/>
                      </a:ext>
                    </a:extLst>
                  </a:blip>
                  <a:stretch>
                    <a:fillRect/>
                  </a:stretch>
                </pic:blipFill>
                <pic:spPr>
                  <a:xfrm>
                    <a:off x="0" y="0"/>
                    <a:ext cx="2213508" cy="75915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ECB" w:rsidRDefault="00423ECB" w:rsidP="00962E95">
    <w:pPr>
      <w:pStyle w:val="Sidhuvud"/>
    </w:pPr>
  </w:p>
  <w:p w:rsidR="00C905EB" w:rsidRPr="00962E95" w:rsidRDefault="00C905EB" w:rsidP="00962E95">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F97" w:rsidRDefault="00E96F97">
    <w:pPr>
      <w:pStyle w:val="Sidhuvud"/>
    </w:pPr>
  </w:p>
  <w:p w:rsidR="00C905EB" w:rsidRDefault="00C905E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67FB1"/>
    <w:multiLevelType w:val="hybridMultilevel"/>
    <w:tmpl w:val="F7786072"/>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3F6D58"/>
    <w:multiLevelType w:val="hybridMultilevel"/>
    <w:tmpl w:val="325C4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756B58"/>
    <w:multiLevelType w:val="hybridMultilevel"/>
    <w:tmpl w:val="A4A4A4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6B676FA"/>
    <w:multiLevelType w:val="hybridMultilevel"/>
    <w:tmpl w:val="3F701C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57F3332"/>
    <w:multiLevelType w:val="hybridMultilevel"/>
    <w:tmpl w:val="87F8D8B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49F6669"/>
    <w:multiLevelType w:val="hybridMultilevel"/>
    <w:tmpl w:val="413883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FDD49A9"/>
    <w:multiLevelType w:val="hybridMultilevel"/>
    <w:tmpl w:val="49D4A9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7B32501"/>
    <w:multiLevelType w:val="hybridMultilevel"/>
    <w:tmpl w:val="AD4E1C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7C73B13"/>
    <w:multiLevelType w:val="hybridMultilevel"/>
    <w:tmpl w:val="295278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48919B5"/>
    <w:multiLevelType w:val="hybridMultilevel"/>
    <w:tmpl w:val="E4DA40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7A57655"/>
    <w:multiLevelType w:val="hybridMultilevel"/>
    <w:tmpl w:val="ECEA6D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9F538F6"/>
    <w:multiLevelType w:val="hybridMultilevel"/>
    <w:tmpl w:val="C638CD02"/>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EE0288D"/>
    <w:multiLevelType w:val="hybridMultilevel"/>
    <w:tmpl w:val="DAB044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4"/>
  </w:num>
  <w:num w:numId="5">
    <w:abstractNumId w:val="11"/>
  </w:num>
  <w:num w:numId="6">
    <w:abstractNumId w:val="8"/>
  </w:num>
  <w:num w:numId="7">
    <w:abstractNumId w:val="5"/>
  </w:num>
  <w:num w:numId="8">
    <w:abstractNumId w:val="7"/>
  </w:num>
  <w:num w:numId="9">
    <w:abstractNumId w:val="2"/>
  </w:num>
  <w:num w:numId="10">
    <w:abstractNumId w:val="1"/>
  </w:num>
  <w:num w:numId="11">
    <w:abstractNumId w:val="12"/>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1304"/>
  <w:hyphenationZone w:val="425"/>
  <w:bookFoldPrinting/>
  <w:bookFoldPrintingSheets w:val="-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E6"/>
    <w:rsid w:val="00014E2E"/>
    <w:rsid w:val="00057BFF"/>
    <w:rsid w:val="00070230"/>
    <w:rsid w:val="000849AE"/>
    <w:rsid w:val="00097E8D"/>
    <w:rsid w:val="000A2C0E"/>
    <w:rsid w:val="000E705F"/>
    <w:rsid w:val="000F3FC2"/>
    <w:rsid w:val="00122BE6"/>
    <w:rsid w:val="00130C65"/>
    <w:rsid w:val="00140410"/>
    <w:rsid w:val="001603C3"/>
    <w:rsid w:val="001623E5"/>
    <w:rsid w:val="00170229"/>
    <w:rsid w:val="00175B93"/>
    <w:rsid w:val="001979BB"/>
    <w:rsid w:val="001A0ED2"/>
    <w:rsid w:val="001A7B25"/>
    <w:rsid w:val="001B3F5F"/>
    <w:rsid w:val="001C574C"/>
    <w:rsid w:val="001D1597"/>
    <w:rsid w:val="001E5B9B"/>
    <w:rsid w:val="00225AEA"/>
    <w:rsid w:val="00231784"/>
    <w:rsid w:val="0027580A"/>
    <w:rsid w:val="002919EA"/>
    <w:rsid w:val="002A08B3"/>
    <w:rsid w:val="002B1BF2"/>
    <w:rsid w:val="002C11BE"/>
    <w:rsid w:val="002D1275"/>
    <w:rsid w:val="002D7E68"/>
    <w:rsid w:val="0034392D"/>
    <w:rsid w:val="00350E7B"/>
    <w:rsid w:val="003574A2"/>
    <w:rsid w:val="00362883"/>
    <w:rsid w:val="003667E1"/>
    <w:rsid w:val="00371AD8"/>
    <w:rsid w:val="00386F85"/>
    <w:rsid w:val="00392BB2"/>
    <w:rsid w:val="003B7103"/>
    <w:rsid w:val="003C3B2E"/>
    <w:rsid w:val="003D34FA"/>
    <w:rsid w:val="003D579B"/>
    <w:rsid w:val="0042357E"/>
    <w:rsid w:val="00423ECB"/>
    <w:rsid w:val="00431917"/>
    <w:rsid w:val="004459FE"/>
    <w:rsid w:val="004626F6"/>
    <w:rsid w:val="00470EDC"/>
    <w:rsid w:val="004F46F1"/>
    <w:rsid w:val="004F5B7E"/>
    <w:rsid w:val="004F6EF5"/>
    <w:rsid w:val="00511857"/>
    <w:rsid w:val="0051747C"/>
    <w:rsid w:val="005514CA"/>
    <w:rsid w:val="00556D58"/>
    <w:rsid w:val="00560DEF"/>
    <w:rsid w:val="00564BA3"/>
    <w:rsid w:val="00590AE5"/>
    <w:rsid w:val="005F6814"/>
    <w:rsid w:val="0063596D"/>
    <w:rsid w:val="00645A14"/>
    <w:rsid w:val="0069113B"/>
    <w:rsid w:val="006E63AB"/>
    <w:rsid w:val="006F44EF"/>
    <w:rsid w:val="006F4B8A"/>
    <w:rsid w:val="00705264"/>
    <w:rsid w:val="0072216B"/>
    <w:rsid w:val="00764EA1"/>
    <w:rsid w:val="00775189"/>
    <w:rsid w:val="007B72F0"/>
    <w:rsid w:val="007E44B8"/>
    <w:rsid w:val="00802783"/>
    <w:rsid w:val="00802B7C"/>
    <w:rsid w:val="0081659E"/>
    <w:rsid w:val="008174F5"/>
    <w:rsid w:val="00820069"/>
    <w:rsid w:val="0082480B"/>
    <w:rsid w:val="008319DC"/>
    <w:rsid w:val="00887758"/>
    <w:rsid w:val="008F2B15"/>
    <w:rsid w:val="008F4677"/>
    <w:rsid w:val="00904D13"/>
    <w:rsid w:val="0091128B"/>
    <w:rsid w:val="0093027A"/>
    <w:rsid w:val="00937188"/>
    <w:rsid w:val="00962E95"/>
    <w:rsid w:val="009727AF"/>
    <w:rsid w:val="00997D04"/>
    <w:rsid w:val="009C79C6"/>
    <w:rsid w:val="00A017C1"/>
    <w:rsid w:val="00A023BF"/>
    <w:rsid w:val="00A1195E"/>
    <w:rsid w:val="00A3062E"/>
    <w:rsid w:val="00A32BA5"/>
    <w:rsid w:val="00A35E6F"/>
    <w:rsid w:val="00A41F77"/>
    <w:rsid w:val="00A63E91"/>
    <w:rsid w:val="00A708F3"/>
    <w:rsid w:val="00AC6535"/>
    <w:rsid w:val="00AC7DB5"/>
    <w:rsid w:val="00AE2D74"/>
    <w:rsid w:val="00AF79B0"/>
    <w:rsid w:val="00B31381"/>
    <w:rsid w:val="00B4527B"/>
    <w:rsid w:val="00B47129"/>
    <w:rsid w:val="00B47FE4"/>
    <w:rsid w:val="00B55783"/>
    <w:rsid w:val="00B81907"/>
    <w:rsid w:val="00B85D4C"/>
    <w:rsid w:val="00BE3CBC"/>
    <w:rsid w:val="00BF1C58"/>
    <w:rsid w:val="00BF1DC9"/>
    <w:rsid w:val="00BF44AC"/>
    <w:rsid w:val="00C11C4A"/>
    <w:rsid w:val="00C67320"/>
    <w:rsid w:val="00C905EB"/>
    <w:rsid w:val="00CB6708"/>
    <w:rsid w:val="00CC37C6"/>
    <w:rsid w:val="00CE176F"/>
    <w:rsid w:val="00CE2F6C"/>
    <w:rsid w:val="00CE36A7"/>
    <w:rsid w:val="00CF24A6"/>
    <w:rsid w:val="00D008BC"/>
    <w:rsid w:val="00D132A3"/>
    <w:rsid w:val="00D17838"/>
    <w:rsid w:val="00D438FB"/>
    <w:rsid w:val="00D713E1"/>
    <w:rsid w:val="00D855C8"/>
    <w:rsid w:val="00D907CE"/>
    <w:rsid w:val="00DB6576"/>
    <w:rsid w:val="00DD3689"/>
    <w:rsid w:val="00DF63B1"/>
    <w:rsid w:val="00DF79BA"/>
    <w:rsid w:val="00E11756"/>
    <w:rsid w:val="00E4163B"/>
    <w:rsid w:val="00E45F99"/>
    <w:rsid w:val="00E61310"/>
    <w:rsid w:val="00E705EA"/>
    <w:rsid w:val="00E76E3E"/>
    <w:rsid w:val="00E825C2"/>
    <w:rsid w:val="00E94253"/>
    <w:rsid w:val="00E96F97"/>
    <w:rsid w:val="00ED6716"/>
    <w:rsid w:val="00F26276"/>
    <w:rsid w:val="00F400A4"/>
    <w:rsid w:val="00F40E3A"/>
    <w:rsid w:val="00F45861"/>
    <w:rsid w:val="00F71466"/>
    <w:rsid w:val="00F87052"/>
    <w:rsid w:val="00F912F5"/>
    <w:rsid w:val="00FA6018"/>
    <w:rsid w:val="00FD5504"/>
    <w:rsid w:val="00FE3D07"/>
    <w:rsid w:val="00FF24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DBEF5BD-3EC3-47F6-9DC2-FA703936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7758"/>
    <w:rPr>
      <w:rFonts w:ascii="Garamond" w:hAnsi="Garamond"/>
      <w:sz w:val="26"/>
    </w:rPr>
  </w:style>
  <w:style w:type="paragraph" w:styleId="Rubrik1">
    <w:name w:val="heading 1"/>
    <w:basedOn w:val="Normal"/>
    <w:next w:val="Normal"/>
    <w:link w:val="Rubrik1Char"/>
    <w:uiPriority w:val="9"/>
    <w:qFormat/>
    <w:rsid w:val="00887758"/>
    <w:pPr>
      <w:keepNext/>
      <w:keepLines/>
      <w:spacing w:before="240" w:after="80" w:line="240" w:lineRule="auto"/>
      <w:outlineLvl w:val="0"/>
    </w:pPr>
    <w:rPr>
      <w:rFonts w:ascii="Arial" w:eastAsiaTheme="majorEastAsia" w:hAnsi="Arial" w:cstheme="majorBidi"/>
      <w:b/>
      <w:sz w:val="32"/>
      <w:szCs w:val="32"/>
    </w:rPr>
  </w:style>
  <w:style w:type="paragraph" w:styleId="Rubrik2">
    <w:name w:val="heading 2"/>
    <w:basedOn w:val="Normal"/>
    <w:next w:val="Normal"/>
    <w:link w:val="Rubrik2Char"/>
    <w:uiPriority w:val="9"/>
    <w:unhideWhenUsed/>
    <w:qFormat/>
    <w:rsid w:val="00887758"/>
    <w:pPr>
      <w:keepNext/>
      <w:keepLines/>
      <w:spacing w:before="40" w:after="80" w:line="240" w:lineRule="auto"/>
      <w:outlineLvl w:val="1"/>
    </w:pPr>
    <w:rPr>
      <w:rFonts w:ascii="Arial" w:eastAsiaTheme="majorEastAsia" w:hAnsi="Arial" w:cstheme="majorBidi"/>
      <w:b/>
      <w:sz w:val="24"/>
      <w:szCs w:val="26"/>
    </w:rPr>
  </w:style>
  <w:style w:type="paragraph" w:styleId="Rubrik3">
    <w:name w:val="heading 3"/>
    <w:basedOn w:val="Normal"/>
    <w:next w:val="Normal"/>
    <w:link w:val="Rubrik3Char"/>
    <w:uiPriority w:val="9"/>
    <w:unhideWhenUsed/>
    <w:qFormat/>
    <w:rsid w:val="00B47129"/>
    <w:pPr>
      <w:keepNext/>
      <w:keepLines/>
      <w:spacing w:before="40" w:after="0"/>
      <w:outlineLvl w:val="2"/>
    </w:pPr>
    <w:rPr>
      <w:rFonts w:asciiTheme="majorHAnsi" w:eastAsiaTheme="majorEastAsia" w:hAnsiTheme="majorHAnsi" w:cstheme="majorBidi"/>
      <w:b/>
      <w:color w:val="000000" w:themeColor="text1"/>
      <w:sz w:val="2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92BB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92BB2"/>
  </w:style>
  <w:style w:type="paragraph" w:styleId="Sidfot">
    <w:name w:val="footer"/>
    <w:basedOn w:val="Normal"/>
    <w:link w:val="SidfotChar"/>
    <w:uiPriority w:val="99"/>
    <w:unhideWhenUsed/>
    <w:rsid w:val="00392BB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92BB2"/>
  </w:style>
  <w:style w:type="paragraph" w:styleId="Ballongtext">
    <w:name w:val="Balloon Text"/>
    <w:basedOn w:val="Normal"/>
    <w:link w:val="BallongtextChar"/>
    <w:uiPriority w:val="99"/>
    <w:semiHidden/>
    <w:unhideWhenUsed/>
    <w:rsid w:val="00392BB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92BB2"/>
    <w:rPr>
      <w:rFonts w:ascii="Tahoma" w:hAnsi="Tahoma" w:cs="Tahoma"/>
      <w:sz w:val="16"/>
      <w:szCs w:val="16"/>
    </w:rPr>
  </w:style>
  <w:style w:type="table" w:styleId="Tabellrutnt">
    <w:name w:val="Table Grid"/>
    <w:basedOn w:val="Normaltabell"/>
    <w:uiPriority w:val="59"/>
    <w:rsid w:val="00392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392BB2"/>
    <w:pPr>
      <w:spacing w:after="0" w:line="240" w:lineRule="auto"/>
    </w:pPr>
    <w:rPr>
      <w:rFonts w:ascii="Garamond" w:hAnsi="Garamond"/>
    </w:rPr>
  </w:style>
  <w:style w:type="character" w:customStyle="1" w:styleId="Rubrik1Char">
    <w:name w:val="Rubrik 1 Char"/>
    <w:basedOn w:val="Standardstycketeckensnitt"/>
    <w:link w:val="Rubrik1"/>
    <w:uiPriority w:val="9"/>
    <w:rsid w:val="00887758"/>
    <w:rPr>
      <w:rFonts w:ascii="Arial" w:eastAsiaTheme="majorEastAsia" w:hAnsi="Arial" w:cstheme="majorBidi"/>
      <w:b/>
      <w:sz w:val="32"/>
      <w:szCs w:val="32"/>
    </w:rPr>
  </w:style>
  <w:style w:type="character" w:customStyle="1" w:styleId="Rubrik2Char">
    <w:name w:val="Rubrik 2 Char"/>
    <w:basedOn w:val="Standardstycketeckensnitt"/>
    <w:link w:val="Rubrik2"/>
    <w:uiPriority w:val="9"/>
    <w:rsid w:val="00887758"/>
    <w:rPr>
      <w:rFonts w:ascii="Arial" w:eastAsiaTheme="majorEastAsia" w:hAnsi="Arial" w:cstheme="majorBidi"/>
      <w:b/>
      <w:sz w:val="24"/>
      <w:szCs w:val="26"/>
    </w:rPr>
  </w:style>
  <w:style w:type="character" w:styleId="Starkbetoning">
    <w:name w:val="Intense Emphasis"/>
    <w:basedOn w:val="Standardstycketeckensnitt"/>
    <w:uiPriority w:val="21"/>
    <w:rsid w:val="00CE36A7"/>
    <w:rPr>
      <w:i/>
      <w:iCs/>
      <w:color w:val="5B9BD5"/>
    </w:rPr>
  </w:style>
  <w:style w:type="paragraph" w:styleId="Starktcitat">
    <w:name w:val="Intense Quote"/>
    <w:basedOn w:val="Normal"/>
    <w:next w:val="Normal"/>
    <w:link w:val="StarktcitatChar"/>
    <w:uiPriority w:val="30"/>
    <w:rsid w:val="00CE36A7"/>
    <w:pPr>
      <w:pBdr>
        <w:top w:val="single" w:sz="4" w:space="10" w:color="5B9BD5"/>
        <w:bottom w:val="single" w:sz="4" w:space="10" w:color="5B9BD5"/>
      </w:pBdr>
      <w:spacing w:before="360" w:after="360"/>
      <w:ind w:left="864" w:right="864"/>
      <w:jc w:val="center"/>
    </w:pPr>
    <w:rPr>
      <w:i/>
      <w:iCs/>
      <w:color w:val="5B9BD5"/>
    </w:rPr>
  </w:style>
  <w:style w:type="character" w:customStyle="1" w:styleId="StarktcitatChar">
    <w:name w:val="Starkt citat Char"/>
    <w:basedOn w:val="Standardstycketeckensnitt"/>
    <w:link w:val="Starktcitat"/>
    <w:uiPriority w:val="30"/>
    <w:rsid w:val="00CE36A7"/>
    <w:rPr>
      <w:rFonts w:ascii="Garamond" w:hAnsi="Garamond"/>
      <w:i/>
      <w:iCs/>
      <w:color w:val="5B9BD5"/>
      <w:sz w:val="24"/>
    </w:rPr>
  </w:style>
  <w:style w:type="character" w:styleId="Starkreferens">
    <w:name w:val="Intense Reference"/>
    <w:basedOn w:val="Standardstycketeckensnitt"/>
    <w:uiPriority w:val="32"/>
    <w:rsid w:val="00CE36A7"/>
    <w:rPr>
      <w:b/>
      <w:bCs/>
      <w:smallCaps/>
      <w:color w:val="5B9BD5"/>
      <w:spacing w:val="5"/>
    </w:rPr>
  </w:style>
  <w:style w:type="character" w:styleId="Platshllartext">
    <w:name w:val="Placeholder Text"/>
    <w:basedOn w:val="Standardstycketeckensnitt"/>
    <w:uiPriority w:val="99"/>
    <w:semiHidden/>
    <w:rsid w:val="00F400A4"/>
    <w:rPr>
      <w:color w:val="808080"/>
    </w:rPr>
  </w:style>
  <w:style w:type="paragraph" w:styleId="Rubrik">
    <w:name w:val="Title"/>
    <w:basedOn w:val="Normal"/>
    <w:next w:val="Normal"/>
    <w:link w:val="RubrikChar"/>
    <w:uiPriority w:val="10"/>
    <w:qFormat/>
    <w:rsid w:val="00DF79BA"/>
    <w:pPr>
      <w:spacing w:after="0" w:line="240" w:lineRule="auto"/>
      <w:contextualSpacing/>
      <w:jc w:val="center"/>
    </w:pPr>
    <w:rPr>
      <w:rFonts w:asciiTheme="majorHAnsi" w:eastAsiaTheme="majorEastAsia" w:hAnsiTheme="majorHAnsi" w:cstheme="majorBidi"/>
      <w:b/>
      <w:spacing w:val="-10"/>
      <w:kern w:val="28"/>
      <w:sz w:val="64"/>
      <w:szCs w:val="56"/>
    </w:rPr>
  </w:style>
  <w:style w:type="character" w:customStyle="1" w:styleId="RubrikChar">
    <w:name w:val="Rubrik Char"/>
    <w:basedOn w:val="Standardstycketeckensnitt"/>
    <w:link w:val="Rubrik"/>
    <w:uiPriority w:val="10"/>
    <w:rsid w:val="00DF79BA"/>
    <w:rPr>
      <w:rFonts w:asciiTheme="majorHAnsi" w:eastAsiaTheme="majorEastAsia" w:hAnsiTheme="majorHAnsi" w:cstheme="majorBidi"/>
      <w:b/>
      <w:spacing w:val="-10"/>
      <w:kern w:val="28"/>
      <w:sz w:val="64"/>
      <w:szCs w:val="56"/>
    </w:rPr>
  </w:style>
  <w:style w:type="paragraph" w:styleId="Liststycke">
    <w:name w:val="List Paragraph"/>
    <w:basedOn w:val="Normal"/>
    <w:uiPriority w:val="34"/>
    <w:rsid w:val="00F400A4"/>
    <w:pPr>
      <w:ind w:left="720"/>
      <w:contextualSpacing/>
    </w:pPr>
  </w:style>
  <w:style w:type="character" w:customStyle="1" w:styleId="Rubrik3Char">
    <w:name w:val="Rubrik 3 Char"/>
    <w:basedOn w:val="Standardstycketeckensnitt"/>
    <w:link w:val="Rubrik3"/>
    <w:uiPriority w:val="9"/>
    <w:rsid w:val="00B47129"/>
    <w:rPr>
      <w:rFonts w:asciiTheme="majorHAnsi" w:eastAsiaTheme="majorEastAsia" w:hAnsiTheme="majorHAnsi" w:cstheme="majorBidi"/>
      <w:b/>
      <w:color w:val="000000" w:themeColor="text1"/>
      <w:sz w:val="20"/>
      <w:szCs w:val="24"/>
    </w:rPr>
  </w:style>
  <w:style w:type="paragraph" w:customStyle="1" w:styleId="Noparagraphstyle">
    <w:name w:val="[No paragraph style]"/>
    <w:rsid w:val="00122BE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sv-SE"/>
    </w:rPr>
  </w:style>
  <w:style w:type="character" w:styleId="Hyperlnk">
    <w:name w:val="Hyperlink"/>
    <w:basedOn w:val="Standardstycketeckensnitt"/>
    <w:uiPriority w:val="99"/>
    <w:unhideWhenUsed/>
    <w:rsid w:val="00E61310"/>
    <w:rPr>
      <w:color w:val="0C2C80" w:themeColor="hyperlink"/>
      <w:u w:val="single"/>
    </w:rPr>
  </w:style>
  <w:style w:type="character" w:styleId="Olstomnmnande">
    <w:name w:val="Unresolved Mention"/>
    <w:basedOn w:val="Standardstycketeckensnitt"/>
    <w:uiPriority w:val="99"/>
    <w:semiHidden/>
    <w:unhideWhenUsed/>
    <w:rsid w:val="00E61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dr.n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1">
  <a:themeElements>
    <a:clrScheme name="Anpassat 1">
      <a:dk1>
        <a:sysClr val="windowText" lastClr="000000"/>
      </a:dk1>
      <a:lt1>
        <a:sysClr val="window" lastClr="FFFFFF"/>
      </a:lt1>
      <a:dk2>
        <a:srgbClr val="44546A"/>
      </a:dk2>
      <a:lt2>
        <a:srgbClr val="E7E6E6"/>
      </a:lt2>
      <a:accent1>
        <a:srgbClr val="83B81A"/>
      </a:accent1>
      <a:accent2>
        <a:srgbClr val="E13288"/>
      </a:accent2>
      <a:accent3>
        <a:srgbClr val="006633"/>
      </a:accent3>
      <a:accent4>
        <a:srgbClr val="FFD300"/>
      </a:accent4>
      <a:accent5>
        <a:srgbClr val="830628"/>
      </a:accent5>
      <a:accent6>
        <a:srgbClr val="A05599"/>
      </a:accent6>
      <a:hlink>
        <a:srgbClr val="0C2C80"/>
      </a:hlink>
      <a:folHlink>
        <a:srgbClr val="009EE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1" id="{0013490A-DA5D-4005-8B0F-C03DCB3B8C7A}" vid="{67D74328-217A-4E08-85CF-C3ADABD489D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3F8BF-15FE-470D-B36E-F187DCBB1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1296</Words>
  <Characters>6875</Characters>
  <Application>Microsoft Office Word</Application>
  <DocSecurity>4</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Landstinget Kronoberg</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Lundqvist Katarina RST kommunikationsavd</dc:creator>
  <cp:lastModifiedBy>Magnusson Åse RST FoUU allmmed kunskaps</cp:lastModifiedBy>
  <cp:revision>2</cp:revision>
  <cp:lastPrinted>2022-09-08T09:28:00Z</cp:lastPrinted>
  <dcterms:created xsi:type="dcterms:W3CDTF">2023-03-13T09:42:00Z</dcterms:created>
  <dcterms:modified xsi:type="dcterms:W3CDTF">2023-03-13T09:42:00Z</dcterms:modified>
</cp:coreProperties>
</file>