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6E42" w14:textId="77777777" w:rsidR="00231784" w:rsidRDefault="00231784">
      <w:pPr>
        <w:sectPr w:rsidR="00231784" w:rsidSect="00E87D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510" w:gutter="0"/>
          <w:cols w:space="708"/>
          <w:docGrid w:linePitch="360"/>
        </w:sectPr>
      </w:pPr>
    </w:p>
    <w:p w14:paraId="7BD8BE9A" w14:textId="77777777" w:rsidR="00FF24EB" w:rsidRPr="0014778F" w:rsidRDefault="008E27F5" w:rsidP="00D87D2B">
      <w:pPr>
        <w:pStyle w:val="Rubrik1"/>
        <w:spacing w:before="0"/>
        <w:rPr>
          <w:sz w:val="36"/>
          <w:szCs w:val="36"/>
        </w:rPr>
      </w:pPr>
      <w:r w:rsidRPr="0014778F">
        <w:rPr>
          <w:sz w:val="36"/>
          <w:szCs w:val="36"/>
        </w:rPr>
        <w:t xml:space="preserve">Tolkningsstöd för frågor om </w:t>
      </w:r>
      <w:r w:rsidR="0037208D" w:rsidRPr="0014778F">
        <w:rPr>
          <w:sz w:val="36"/>
          <w:szCs w:val="36"/>
        </w:rPr>
        <w:t>matvanor</w:t>
      </w:r>
      <w:r w:rsidR="00F167DB" w:rsidRPr="0014778F">
        <w:rPr>
          <w:sz w:val="36"/>
          <w:szCs w:val="36"/>
        </w:rPr>
        <w:t xml:space="preserve"> – </w:t>
      </w:r>
      <w:r w:rsidR="00B960F9">
        <w:rPr>
          <w:sz w:val="36"/>
          <w:szCs w:val="36"/>
        </w:rPr>
        <w:t>k</w:t>
      </w:r>
      <w:r w:rsidR="0037208D" w:rsidRPr="0014778F">
        <w:rPr>
          <w:sz w:val="36"/>
          <w:szCs w:val="36"/>
        </w:rPr>
        <w:t xml:space="preserve">ostindex </w:t>
      </w:r>
    </w:p>
    <w:p w14:paraId="451517FA" w14:textId="77777777" w:rsidR="00F167DB" w:rsidRDefault="00F167DB" w:rsidP="00F167DB">
      <w:r>
        <w:t>Att tänka på</w:t>
      </w:r>
      <w:r w:rsidR="00D63996">
        <w:t xml:space="preserve"> vid användning av </w:t>
      </w:r>
      <w:r w:rsidR="00B960F9">
        <w:t>k</w:t>
      </w:r>
      <w:r w:rsidR="00533778">
        <w:t>ostindex</w:t>
      </w:r>
    </w:p>
    <w:p w14:paraId="55459960" w14:textId="175ADB65" w:rsidR="00F167DB" w:rsidRDefault="00F167DB" w:rsidP="00F167DB">
      <w:pPr>
        <w:pStyle w:val="Liststycke"/>
        <w:numPr>
          <w:ilvl w:val="0"/>
          <w:numId w:val="2"/>
        </w:numPr>
      </w:pPr>
      <w:r>
        <w:t>Frågorna används som underlag för bedömning om vanorna utgör risk för ohälsa</w:t>
      </w:r>
    </w:p>
    <w:p w14:paraId="6A19E39F" w14:textId="6909857A" w:rsidR="00F167DB" w:rsidRDefault="00F167DB" w:rsidP="00F167DB">
      <w:pPr>
        <w:pStyle w:val="Liststycke"/>
        <w:numPr>
          <w:ilvl w:val="0"/>
          <w:numId w:val="2"/>
        </w:numPr>
      </w:pPr>
      <w:r>
        <w:t>Frågorna kan även användas som underlag för att samtala om patientens vanor</w:t>
      </w:r>
      <w:r w:rsidR="00A31B39">
        <w:t xml:space="preserve"> </w:t>
      </w:r>
      <w:r w:rsidR="00490E81">
        <w:t>i termer om</w:t>
      </w:r>
      <w:r w:rsidR="00A31B39">
        <w:t xml:space="preserve"> möjliga förbättringar</w:t>
      </w:r>
    </w:p>
    <w:p w14:paraId="7E3E2C3D" w14:textId="368C17B0" w:rsidR="00F167DB" w:rsidRDefault="0086086C" w:rsidP="00F167DB">
      <w:pPr>
        <w:pStyle w:val="Liststycke"/>
        <w:numPr>
          <w:ilvl w:val="0"/>
          <w:numId w:val="2"/>
        </w:numPr>
      </w:pPr>
      <w:r>
        <w:t xml:space="preserve">För </w:t>
      </w:r>
      <w:r w:rsidR="00F167DB">
        <w:t xml:space="preserve">bedömning </w:t>
      </w:r>
      <w:r>
        <w:t>vid</w:t>
      </w:r>
      <w:r w:rsidR="00F167DB">
        <w:t xml:space="preserve"> </w:t>
      </w:r>
      <w:r w:rsidR="008060A2">
        <w:t xml:space="preserve">ett </w:t>
      </w:r>
      <w:r w:rsidR="00F167DB">
        <w:t>riskbeteende</w:t>
      </w:r>
      <w:r w:rsidR="0057681C">
        <w:t>,</w:t>
      </w:r>
      <w:r w:rsidR="00F167DB">
        <w:t xml:space="preserve"> utgå från resultatet av bedömningsinstrumenten, patientens hälso- och sjukdomstillstånd samt utifrån samtal med patienten.</w:t>
      </w:r>
    </w:p>
    <w:p w14:paraId="32342C6D" w14:textId="4FAE36D7" w:rsidR="00F167DB" w:rsidRDefault="00F167DB" w:rsidP="00F167DB">
      <w:pPr>
        <w:pStyle w:val="Liststycke"/>
        <w:numPr>
          <w:ilvl w:val="0"/>
          <w:numId w:val="2"/>
        </w:numPr>
      </w:pPr>
      <w:r>
        <w:t>För vissa sjukdomstillstånd är de allmänna råden inte förenliga med sjukdomen och de sjukdomsanpassade råden</w:t>
      </w:r>
      <w:r w:rsidR="00DC63B8">
        <w:t xml:space="preserve"> för den aktuella diagnosen</w:t>
      </w:r>
      <w:r>
        <w:t xml:space="preserve"> </w:t>
      </w:r>
    </w:p>
    <w:p w14:paraId="16992CA3" w14:textId="1D6648FD" w:rsidR="00F167DB" w:rsidRDefault="00F167DB" w:rsidP="0068616A">
      <w:pPr>
        <w:pStyle w:val="Liststycke"/>
        <w:numPr>
          <w:ilvl w:val="0"/>
          <w:numId w:val="2"/>
        </w:numPr>
        <w:spacing w:after="0"/>
      </w:pPr>
      <w:r>
        <w:t>Patienten ska erbjudas råd och stöd utifrån sin situation och si</w:t>
      </w:r>
      <w:r w:rsidR="0086086C">
        <w:t>na</w:t>
      </w:r>
      <w:r>
        <w:t xml:space="preserve"> individuella behov </w:t>
      </w:r>
    </w:p>
    <w:tbl>
      <w:tblPr>
        <w:tblStyle w:val="Tabellrutnt"/>
        <w:tblpPr w:leftFromText="141" w:rightFromText="141" w:vertAnchor="text" w:horzAnchor="margin" w:tblpY="102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413A" w14:paraId="0F009F94" w14:textId="77777777" w:rsidTr="00AA413A">
        <w:trPr>
          <w:trHeight w:val="6936"/>
        </w:trPr>
        <w:tc>
          <w:tcPr>
            <w:tcW w:w="9016" w:type="dxa"/>
          </w:tcPr>
          <w:p w14:paraId="723434F4" w14:textId="77777777" w:rsidR="00AA413A" w:rsidRPr="002457FD" w:rsidRDefault="00AA413A" w:rsidP="00AA413A">
            <w:pPr>
              <w:pStyle w:val="Rubrik2"/>
              <w:outlineLvl w:val="1"/>
              <w:rPr>
                <w:lang w:val="sv-SE"/>
              </w:rPr>
            </w:pPr>
            <w:r w:rsidRPr="002457FD">
              <w:rPr>
                <w:lang w:val="sv-SE"/>
              </w:rPr>
              <w:t xml:space="preserve">Bedömning om patientens </w:t>
            </w:r>
            <w:r>
              <w:rPr>
                <w:lang w:val="sv-SE"/>
              </w:rPr>
              <w:t>matvanor</w:t>
            </w:r>
            <w:r w:rsidRPr="002457FD">
              <w:rPr>
                <w:lang w:val="sv-SE"/>
              </w:rPr>
              <w:t xml:space="preserve"> innebär </w:t>
            </w:r>
            <w:r>
              <w:rPr>
                <w:lang w:val="sv-SE"/>
              </w:rPr>
              <w:t>risk för ohälsa</w:t>
            </w:r>
          </w:p>
          <w:p w14:paraId="57E0706C" w14:textId="31320AA3" w:rsidR="00AA413A" w:rsidRDefault="00AA413A" w:rsidP="00AA413A">
            <w:r>
              <w:t>Bedömning kan göras genom frågor enligt kostindex (se frågor med poäng på sida 2).</w:t>
            </w:r>
            <w:r w:rsidR="0068616A">
              <w:t xml:space="preserve"> Kostindex kan användas på personer från 2 år och uppåt. </w:t>
            </w:r>
          </w:p>
          <w:p w14:paraId="5845BBC5" w14:textId="77777777" w:rsidR="00AA413A" w:rsidRDefault="00AA413A" w:rsidP="00AA413A"/>
          <w:p w14:paraId="06415AEC" w14:textId="77777777" w:rsidR="00AA413A" w:rsidRDefault="00AA413A" w:rsidP="00AA413A">
            <w:r w:rsidRPr="000077BF">
              <w:t>Kostind</w:t>
            </w:r>
            <w:r>
              <w:t>ex är en indikator på persons</w:t>
            </w:r>
            <w:r w:rsidRPr="000077BF">
              <w:t xml:space="preserve"> näringsintag</w:t>
            </w:r>
            <w:r>
              <w:t xml:space="preserve"> medan </w:t>
            </w:r>
            <w:r w:rsidRPr="000077BF">
              <w:t>BMI och viktförä</w:t>
            </w:r>
            <w:r>
              <w:t xml:space="preserve">ndring är mått på energibalans. En person kan vara undernärd och/eller ha övervikt/fetma trots höga poäng på kostindex. </w:t>
            </w:r>
          </w:p>
          <w:p w14:paraId="1449C7DC" w14:textId="77777777" w:rsidR="00AA413A" w:rsidRPr="009D1952" w:rsidRDefault="00AA413A" w:rsidP="00AA413A">
            <w:pPr>
              <w:rPr>
                <w:sz w:val="16"/>
                <w:szCs w:val="16"/>
              </w:rPr>
            </w:pPr>
          </w:p>
          <w:p w14:paraId="6D84F845" w14:textId="77777777" w:rsidR="00AA413A" w:rsidRPr="0014778F" w:rsidRDefault="00AA413A" w:rsidP="00AA413A">
            <w:pPr>
              <w:rPr>
                <w:b/>
              </w:rPr>
            </w:pPr>
            <w:r w:rsidRPr="0014778F">
              <w:rPr>
                <w:b/>
              </w:rPr>
              <w:t>0–4 poäng</w:t>
            </w:r>
            <w:r>
              <w:rPr>
                <w:b/>
              </w:rPr>
              <w:t xml:space="preserve">             Ohälsosamma matvanor enligt </w:t>
            </w:r>
            <w:r w:rsidRPr="0014778F">
              <w:rPr>
                <w:b/>
              </w:rPr>
              <w:t xml:space="preserve">kostindex </w:t>
            </w:r>
          </w:p>
          <w:p w14:paraId="2135557F" w14:textId="77777777" w:rsidR="00AA413A" w:rsidRDefault="00AA413A" w:rsidP="00AA413A">
            <w:r>
              <w:rPr>
                <w:rFonts w:cs="Arial"/>
              </w:rPr>
              <w:t>Kostindex indikerar betydande o</w:t>
            </w:r>
            <w:r w:rsidRPr="000077BF">
              <w:rPr>
                <w:rFonts w:cs="Arial"/>
              </w:rPr>
              <w:t>hälsosamma matvanor</w:t>
            </w:r>
            <w:r>
              <w:rPr>
                <w:rFonts w:cs="Arial"/>
              </w:rPr>
              <w:t xml:space="preserve"> med </w:t>
            </w:r>
            <w:r w:rsidRPr="000077BF">
              <w:rPr>
                <w:rFonts w:cs="Arial"/>
              </w:rPr>
              <w:t>risk för individens hälsa på kort och lång sikt</w:t>
            </w:r>
            <w:r>
              <w:rPr>
                <w:rFonts w:cs="Arial"/>
              </w:rPr>
              <w:t>. Enligt Socialstyrelsens riktlinjer ska motiverade patienter erbjudas kvalificerat rådgivande samtal av person med kompetens och tid att genomföra sådant.</w:t>
            </w:r>
          </w:p>
          <w:p w14:paraId="161DA84E" w14:textId="77777777" w:rsidR="00AA413A" w:rsidRPr="009D1952" w:rsidRDefault="00AA413A" w:rsidP="00AA413A">
            <w:pPr>
              <w:rPr>
                <w:sz w:val="16"/>
                <w:szCs w:val="16"/>
              </w:rPr>
            </w:pPr>
          </w:p>
          <w:p w14:paraId="0ACE7089" w14:textId="77777777" w:rsidR="00AA413A" w:rsidRPr="0014778F" w:rsidRDefault="00AA413A" w:rsidP="00AA413A">
            <w:pPr>
              <w:rPr>
                <w:b/>
              </w:rPr>
            </w:pPr>
            <w:r w:rsidRPr="0014778F">
              <w:rPr>
                <w:b/>
              </w:rPr>
              <w:t>5–8 poäng</w:t>
            </w:r>
            <w:r>
              <w:t xml:space="preserve">             </w:t>
            </w:r>
            <w:r w:rsidRPr="00D515F9">
              <w:rPr>
                <w:b/>
              </w:rPr>
              <w:t xml:space="preserve">Mindre hälsosamma </w:t>
            </w:r>
            <w:r w:rsidRPr="0014778F">
              <w:rPr>
                <w:b/>
              </w:rPr>
              <w:t xml:space="preserve">matvanor </w:t>
            </w:r>
          </w:p>
          <w:p w14:paraId="2CBFF417" w14:textId="5A8D44A4" w:rsidR="00AA413A" w:rsidRDefault="00AA413A" w:rsidP="00AA413A">
            <w:r>
              <w:rPr>
                <w:rFonts w:cs="Arial"/>
              </w:rPr>
              <w:t>Svaren på kostindex indikerar att det finns utrymme för förbättring av matvanorna. För personer inom riskgrupper bör risk för ohälsa kopplat till levnadsvanorna uppmärksamma</w:t>
            </w:r>
            <w:r w:rsidR="009D1952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och en individuell bedömning göras av lämplig åtgärdsnivå utifrån tillstånd och eventuell diagnos. </w:t>
            </w:r>
          </w:p>
          <w:p w14:paraId="5B03D24C" w14:textId="77777777" w:rsidR="00AA413A" w:rsidRPr="00B85703" w:rsidRDefault="00AA413A" w:rsidP="00AA413A">
            <w:pPr>
              <w:rPr>
                <w:sz w:val="16"/>
                <w:szCs w:val="16"/>
              </w:rPr>
            </w:pPr>
          </w:p>
          <w:p w14:paraId="3CA79370" w14:textId="77777777" w:rsidR="00AA413A" w:rsidRPr="0014778F" w:rsidRDefault="00AA413A" w:rsidP="00AA413A">
            <w:pPr>
              <w:rPr>
                <w:b/>
              </w:rPr>
            </w:pPr>
            <w:r w:rsidRPr="0014778F">
              <w:rPr>
                <w:b/>
              </w:rPr>
              <w:t>9–12 poäng</w:t>
            </w:r>
            <w:r w:rsidRPr="00D515F9">
              <w:rPr>
                <w:b/>
              </w:rPr>
              <w:t xml:space="preserve"> </w:t>
            </w:r>
            <w:r>
              <w:rPr>
                <w:b/>
              </w:rPr>
              <w:t xml:space="preserve">           </w:t>
            </w:r>
            <w:r w:rsidRPr="00D515F9">
              <w:rPr>
                <w:b/>
              </w:rPr>
              <w:t xml:space="preserve">Hälsosamma </w:t>
            </w:r>
            <w:r w:rsidRPr="0014778F">
              <w:rPr>
                <w:b/>
              </w:rPr>
              <w:t xml:space="preserve">matvanor </w:t>
            </w:r>
          </w:p>
          <w:p w14:paraId="03D003C3" w14:textId="77777777" w:rsidR="00AA413A" w:rsidRPr="009D1952" w:rsidRDefault="00AA413A" w:rsidP="00AA413A">
            <w:pPr>
              <w:rPr>
                <w:sz w:val="16"/>
                <w:szCs w:val="16"/>
              </w:rPr>
            </w:pPr>
          </w:p>
          <w:p w14:paraId="5E2CFBAC" w14:textId="77777777" w:rsidR="00AA413A" w:rsidRPr="00D515F9" w:rsidRDefault="00AA413A" w:rsidP="00AA413A">
            <w:pPr>
              <w:rPr>
                <w:b/>
              </w:rPr>
            </w:pPr>
            <w:r w:rsidRPr="00D515F9">
              <w:rPr>
                <w:b/>
              </w:rPr>
              <w:t>Frukostfrågan</w:t>
            </w:r>
          </w:p>
          <w:p w14:paraId="7EBFD949" w14:textId="396CC8C6" w:rsidR="00AA413A" w:rsidRDefault="00AA413A" w:rsidP="00AA413A">
            <w:r w:rsidRPr="000077BF">
              <w:t>Frågan om frukost ger inga poäng. Det beror på att de</w:t>
            </w:r>
            <w:r>
              <w:t>nna</w:t>
            </w:r>
            <w:r w:rsidRPr="000077BF">
              <w:t xml:space="preserve"> fr</w:t>
            </w:r>
            <w:r>
              <w:t>åga</w:t>
            </w:r>
            <w:r w:rsidRPr="000077BF">
              <w:t xml:space="preserve"> har med tidpunkt att göra och inte rör frekvensen av olika int</w:t>
            </w:r>
            <w:r>
              <w:t xml:space="preserve">ag av livsmedel. Personer som äter frukost har oftast lättare att planera sina måltider över dagen. Komplettera </w:t>
            </w:r>
            <w:r w:rsidR="0068616A">
              <w:t xml:space="preserve">även </w:t>
            </w:r>
            <w:r>
              <w:t xml:space="preserve">gärna med fråga om intag </w:t>
            </w:r>
            <w:r w:rsidR="00B51327">
              <w:t xml:space="preserve">av </w:t>
            </w:r>
            <w:r>
              <w:t>gemensamma måltider</w:t>
            </w:r>
            <w:r w:rsidR="00B51327">
              <w:t>.</w:t>
            </w:r>
            <w:r>
              <w:t xml:space="preserve"> Mindre psykisk ohälsa ses hos personer som äter gemensamma måltider med familjen eller tillsammans med andra.</w:t>
            </w:r>
          </w:p>
          <w:p w14:paraId="20FFC3A0" w14:textId="77777777" w:rsidR="00AA413A" w:rsidRPr="00166FDC" w:rsidRDefault="00AA413A" w:rsidP="00AA413A">
            <w:r>
              <w:t xml:space="preserve"> </w:t>
            </w:r>
          </w:p>
        </w:tc>
      </w:tr>
    </w:tbl>
    <w:p w14:paraId="0D52374B" w14:textId="77777777" w:rsidR="0037208D" w:rsidRDefault="00F167DB" w:rsidP="0014778F">
      <w:pPr>
        <w:pStyle w:val="Liststycke"/>
        <w:numPr>
          <w:ilvl w:val="0"/>
          <w:numId w:val="2"/>
        </w:numPr>
      </w:pPr>
      <w:r>
        <w:t>Råd och information bör vara kopplat till patientens hälsotillstånd, symtom och eventuell sjukdom</w:t>
      </w:r>
      <w:r w:rsidR="00B960F9">
        <w:t xml:space="preserve">. De ska även </w:t>
      </w:r>
      <w:r>
        <w:t>kopplas till de vinster som patienten kan göra genom att förändra levnadsvanan</w:t>
      </w:r>
      <w:r w:rsidR="00B42923">
        <w:t xml:space="preserve">. </w:t>
      </w:r>
    </w:p>
    <w:p w14:paraId="0ABFD3C4" w14:textId="77777777" w:rsidR="000B237E" w:rsidRDefault="000B237E" w:rsidP="00166FDC">
      <w:pPr>
        <w:pStyle w:val="Rubrik2"/>
        <w:rPr>
          <w:lang w:val="sv-SE"/>
        </w:rPr>
      </w:pPr>
    </w:p>
    <w:p w14:paraId="7C2BCB82" w14:textId="77777777" w:rsidR="00533778" w:rsidRPr="00533778" w:rsidRDefault="000B237E" w:rsidP="00533778">
      <w:pPr>
        <w:pStyle w:val="Rubrik2"/>
        <w:rPr>
          <w:b w:val="0"/>
          <w:noProof/>
          <w:szCs w:val="28"/>
          <w:lang w:val="sv-SE"/>
        </w:rPr>
      </w:pPr>
      <w:r w:rsidRPr="000B237E">
        <w:rPr>
          <w:lang w:val="sv-SE"/>
        </w:rPr>
        <w:t xml:space="preserve">Frågor om </w:t>
      </w:r>
      <w:r w:rsidR="00533778">
        <w:rPr>
          <w:lang w:val="sv-SE"/>
        </w:rPr>
        <w:t>matvanor</w:t>
      </w:r>
      <w:r w:rsidR="00B231ED" w:rsidRPr="000B237E">
        <w:rPr>
          <w:lang w:val="sv-SE"/>
        </w:rPr>
        <w:t xml:space="preserve"> </w:t>
      </w:r>
      <w:r w:rsidR="0022607F" w:rsidRPr="000B237E">
        <w:rPr>
          <w:lang w:val="sv-SE"/>
        </w:rPr>
        <w:t xml:space="preserve">– </w:t>
      </w:r>
      <w:r w:rsidR="00B960F9">
        <w:rPr>
          <w:lang w:val="sv-SE"/>
        </w:rPr>
        <w:t>k</w:t>
      </w:r>
      <w:r w:rsidR="00533778">
        <w:rPr>
          <w:lang w:val="sv-SE"/>
        </w:rPr>
        <w:t>ostindex</w:t>
      </w:r>
    </w:p>
    <w:tbl>
      <w:tblPr>
        <w:tblpPr w:leftFromText="141" w:rightFromText="141" w:vertAnchor="text" w:horzAnchor="margin" w:tblpY="86"/>
        <w:tblW w:w="9061" w:type="dxa"/>
        <w:tblLayout w:type="fixed"/>
        <w:tblLook w:val="0000" w:firstRow="0" w:lastRow="0" w:firstColumn="0" w:lastColumn="0" w:noHBand="0" w:noVBand="0"/>
      </w:tblPr>
      <w:tblGrid>
        <w:gridCol w:w="988"/>
        <w:gridCol w:w="3542"/>
        <w:gridCol w:w="852"/>
        <w:gridCol w:w="142"/>
        <w:gridCol w:w="3537"/>
      </w:tblGrid>
      <w:tr w:rsidR="00533778" w14:paraId="2F745C42" w14:textId="77777777" w:rsidTr="00ED582C">
        <w:trPr>
          <w:trHeight w:val="274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B1B" w14:textId="77777777" w:rsidR="00533778" w:rsidRPr="00B960F9" w:rsidRDefault="00533778" w:rsidP="00ED582C">
            <w:pPr>
              <w:pStyle w:val="Default"/>
              <w:spacing w:after="240"/>
              <w:rPr>
                <w:b/>
                <w:bCs/>
                <w:sz w:val="22"/>
                <w:szCs w:val="22"/>
              </w:rPr>
            </w:pPr>
            <w:r w:rsidRPr="00B960F9">
              <w:rPr>
                <w:b/>
                <w:bCs/>
                <w:sz w:val="22"/>
                <w:szCs w:val="22"/>
              </w:rPr>
              <w:t xml:space="preserve">Hur ofta äter du grönsaker och/eller rotfrukter (färska, frysta eller tillagade)?  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E79" w14:textId="77777777" w:rsidR="00533778" w:rsidRPr="00B960F9" w:rsidRDefault="00533778" w:rsidP="00ED582C">
            <w:pPr>
              <w:pStyle w:val="Default"/>
              <w:rPr>
                <w:b/>
                <w:sz w:val="22"/>
                <w:szCs w:val="22"/>
              </w:rPr>
            </w:pPr>
            <w:r w:rsidRPr="00B960F9">
              <w:rPr>
                <w:b/>
                <w:bCs/>
                <w:sz w:val="22"/>
                <w:szCs w:val="22"/>
              </w:rPr>
              <w:t xml:space="preserve">Hur ofta äter du kakor/bullar, choklad/godis, chips eller läsk/saft? </w:t>
            </w:r>
          </w:p>
        </w:tc>
      </w:tr>
      <w:tr w:rsidR="00533778" w14:paraId="3010FEBD" w14:textId="77777777" w:rsidTr="0053377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193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-58530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2B0A14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2B0A14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3</w:t>
            </w:r>
            <w:r w:rsidR="00533778" w:rsidRPr="002B0A14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2B0A14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6D3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  <w:r w:rsidRPr="00533778">
              <w:rPr>
                <w:sz w:val="22"/>
                <w:szCs w:val="22"/>
              </w:rPr>
              <w:t xml:space="preserve">Två gånger per dag eller oftare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EFF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54179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371DA7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371DA7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0</w:t>
            </w:r>
            <w:r w:rsidR="00533778" w:rsidRPr="00371DA7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371DA7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E62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  <w:r w:rsidRPr="00533778">
              <w:rPr>
                <w:sz w:val="22"/>
                <w:szCs w:val="22"/>
              </w:rPr>
              <w:t xml:space="preserve">Två gånger per dag eller oftare </w:t>
            </w:r>
          </w:p>
        </w:tc>
      </w:tr>
      <w:tr w:rsidR="00533778" w14:paraId="1843FB6F" w14:textId="77777777" w:rsidTr="00533778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7CA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9244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2B0A14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2B0A14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2</w:t>
            </w:r>
            <w:r w:rsidR="00533778" w:rsidRPr="002B0A14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2B0A14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CAA" w14:textId="77777777" w:rsidR="00533778" w:rsidRPr="00533778" w:rsidRDefault="00533778" w:rsidP="00533778">
            <w:pPr>
              <w:pStyle w:val="Default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En gång per dag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D02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4718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371DA7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371DA7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1</w:t>
            </w:r>
            <w:r w:rsidR="00533778" w:rsidRPr="00371DA7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371DA7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B1B" w14:textId="77777777" w:rsidR="00533778" w:rsidRPr="00533778" w:rsidRDefault="00533778" w:rsidP="00533778">
            <w:pPr>
              <w:pStyle w:val="Default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En gång per dag</w:t>
            </w:r>
          </w:p>
        </w:tc>
      </w:tr>
      <w:tr w:rsidR="00533778" w14:paraId="50E27D90" w14:textId="77777777" w:rsidTr="00533778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5E3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11923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2B0A14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2B0A14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1</w:t>
            </w:r>
            <w:r w:rsidR="00533778" w:rsidRPr="002B0A14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2B0A14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0A8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  <w:r w:rsidRPr="00533778">
              <w:rPr>
                <w:sz w:val="22"/>
                <w:szCs w:val="22"/>
              </w:rPr>
              <w:t>Några gånger i veckan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79E7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-14088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371DA7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371DA7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2</w:t>
            </w:r>
            <w:r w:rsidR="00533778" w:rsidRPr="00371DA7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371DA7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0D7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  <w:r w:rsidRPr="00533778">
              <w:rPr>
                <w:sz w:val="22"/>
                <w:szCs w:val="22"/>
              </w:rPr>
              <w:t>Några gånger i veckan</w:t>
            </w:r>
          </w:p>
        </w:tc>
      </w:tr>
      <w:tr w:rsidR="00533778" w14:paraId="5A1FB37E" w14:textId="77777777" w:rsidTr="00533778">
        <w:trPr>
          <w:trHeight w:val="3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5C4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-67526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2B0A14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2B0A14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0</w:t>
            </w:r>
            <w:r w:rsidR="00533778" w:rsidRPr="002B0A14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2B0A14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BA0" w14:textId="77777777" w:rsidR="00533778" w:rsidRPr="00533778" w:rsidRDefault="00533778" w:rsidP="00533778">
            <w:pPr>
              <w:pStyle w:val="Default"/>
              <w:spacing w:after="240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En gång i veckan eller mer sällan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E2D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-188825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371DA7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371DA7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3</w:t>
            </w:r>
            <w:r w:rsidR="00533778" w:rsidRPr="00371DA7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371DA7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EE7" w14:textId="77777777" w:rsidR="00533778" w:rsidRPr="00533778" w:rsidRDefault="00533778" w:rsidP="00533778">
            <w:pPr>
              <w:pStyle w:val="Default"/>
              <w:spacing w:after="240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En gång i veckan eller mer sällan</w:t>
            </w:r>
          </w:p>
        </w:tc>
      </w:tr>
      <w:tr w:rsidR="00533778" w14:paraId="201A949D" w14:textId="77777777" w:rsidTr="00ED582C">
        <w:trPr>
          <w:trHeight w:val="274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EDF" w14:textId="77777777" w:rsidR="00533778" w:rsidRPr="00B960F9" w:rsidRDefault="00533778" w:rsidP="00ED58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960F9">
              <w:rPr>
                <w:b/>
                <w:bCs/>
                <w:sz w:val="22"/>
                <w:szCs w:val="22"/>
              </w:rPr>
              <w:t xml:space="preserve">Hur ofta äter du frukt/och eller bär (färska, frysta eller konserverande)?  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92C" w14:textId="77777777" w:rsidR="00533778" w:rsidRPr="00B960F9" w:rsidRDefault="00533778" w:rsidP="00ED582C">
            <w:pPr>
              <w:pStyle w:val="Default"/>
              <w:rPr>
                <w:b/>
                <w:sz w:val="22"/>
                <w:szCs w:val="22"/>
              </w:rPr>
            </w:pPr>
            <w:r w:rsidRPr="00B960F9">
              <w:rPr>
                <w:b/>
                <w:bCs/>
                <w:sz w:val="22"/>
                <w:szCs w:val="22"/>
              </w:rPr>
              <w:t xml:space="preserve">Hur ofta äter du frukost? </w:t>
            </w:r>
          </w:p>
        </w:tc>
      </w:tr>
      <w:tr w:rsidR="00533778" w14:paraId="50D7D121" w14:textId="77777777" w:rsidTr="0053377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0687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3007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8E1253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8E1253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3</w:t>
            </w:r>
            <w:r w:rsidR="00533778" w:rsidRPr="008E1253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8E1253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B6D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  <w:r w:rsidRPr="00533778">
              <w:rPr>
                <w:sz w:val="22"/>
                <w:szCs w:val="22"/>
              </w:rPr>
              <w:t xml:space="preserve">Två gånger per dag eller oftare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B09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-136027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F85B5B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F85B5B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1DB" w14:textId="77777777" w:rsidR="00533778" w:rsidRPr="00533778" w:rsidRDefault="00533778" w:rsidP="00533778">
            <w:pPr>
              <w:pStyle w:val="Default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Dagligen</w:t>
            </w:r>
          </w:p>
        </w:tc>
      </w:tr>
      <w:tr w:rsidR="00533778" w14:paraId="482151E2" w14:textId="77777777" w:rsidTr="00533778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F46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18366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8E1253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8E1253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2</w:t>
            </w:r>
            <w:r w:rsidR="00533778" w:rsidRPr="008E1253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8E1253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391" w14:textId="77777777" w:rsidR="00533778" w:rsidRPr="00533778" w:rsidRDefault="00533778" w:rsidP="00533778">
            <w:pPr>
              <w:pStyle w:val="Default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En gång per dag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C1EC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-48825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F85B5B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F85B5B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02F" w14:textId="77777777" w:rsidR="00533778" w:rsidRPr="00533778" w:rsidRDefault="00533778" w:rsidP="00533778">
            <w:pPr>
              <w:pStyle w:val="Default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Nästan varje dag</w:t>
            </w:r>
          </w:p>
        </w:tc>
      </w:tr>
      <w:tr w:rsidR="00533778" w14:paraId="55F7D767" w14:textId="77777777" w:rsidTr="00533778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787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9007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8E1253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8E1253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1</w:t>
            </w:r>
            <w:r w:rsidR="00533778" w:rsidRPr="008E1253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8E1253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A60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  <w:r w:rsidRPr="00533778">
              <w:rPr>
                <w:sz w:val="22"/>
                <w:szCs w:val="22"/>
              </w:rPr>
              <w:t>Några gånger i veckan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0AB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-3075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F85B5B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F85B5B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803" w14:textId="77777777" w:rsidR="00533778" w:rsidRPr="00533778" w:rsidRDefault="00533778" w:rsidP="00533778">
            <w:pPr>
              <w:pStyle w:val="Default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Några gånger i veckan</w:t>
            </w:r>
          </w:p>
        </w:tc>
      </w:tr>
      <w:tr w:rsidR="00533778" w14:paraId="711D7D40" w14:textId="77777777" w:rsidTr="00533778">
        <w:trPr>
          <w:trHeight w:val="3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BDE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-20970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8E1253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8E1253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0</w:t>
            </w:r>
            <w:r w:rsidR="00533778" w:rsidRPr="008E1253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8E1253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823" w14:textId="77777777" w:rsidR="00533778" w:rsidRPr="00533778" w:rsidRDefault="00533778" w:rsidP="00533778">
            <w:pPr>
              <w:pStyle w:val="Default"/>
              <w:spacing w:after="240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En gång i veckan eller mer sällan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AF1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-57867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F85B5B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F85B5B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A2E" w14:textId="77777777" w:rsidR="00533778" w:rsidRPr="00533778" w:rsidRDefault="00533778" w:rsidP="00533778">
            <w:pPr>
              <w:pStyle w:val="Default"/>
              <w:spacing w:after="240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En gång i veckan eller mer sällan</w:t>
            </w:r>
          </w:p>
        </w:tc>
      </w:tr>
      <w:tr w:rsidR="00533778" w14:paraId="174DDD2D" w14:textId="77777777" w:rsidTr="00ED582C">
        <w:trPr>
          <w:trHeight w:val="274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897" w14:textId="77777777" w:rsidR="00533778" w:rsidRPr="00B960F9" w:rsidRDefault="00533778" w:rsidP="00ED58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960F9">
              <w:rPr>
                <w:b/>
                <w:bCs/>
                <w:sz w:val="22"/>
                <w:szCs w:val="22"/>
              </w:rPr>
              <w:t>Hur ofta äter du fisk eller skaldjur som huvudrätt, i sallad eller som pålägg?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18B" w14:textId="77777777" w:rsidR="00533778" w:rsidRPr="00533778" w:rsidRDefault="00533778" w:rsidP="00ED582C">
            <w:pPr>
              <w:pStyle w:val="Default"/>
              <w:rPr>
                <w:sz w:val="22"/>
                <w:szCs w:val="22"/>
              </w:rPr>
            </w:pPr>
          </w:p>
        </w:tc>
      </w:tr>
      <w:tr w:rsidR="00533778" w14:paraId="0046AD50" w14:textId="77777777" w:rsidTr="0053377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C5C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11395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272FD1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272FD1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3</w:t>
            </w:r>
            <w:r w:rsidR="00533778" w:rsidRPr="00272FD1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272FD1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411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  <w:r w:rsidRPr="00533778">
              <w:rPr>
                <w:sz w:val="22"/>
                <w:szCs w:val="22"/>
              </w:rPr>
              <w:t>Tre gånger i veckan eller oftare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DF5" w14:textId="77777777" w:rsidR="00533778" w:rsidRPr="00533778" w:rsidRDefault="00533778" w:rsidP="00533778">
            <w:pPr>
              <w:pStyle w:val="Default"/>
              <w:rPr>
                <w:shd w:val="clear" w:color="auto" w:fill="FFFFFF" w:themeFill="background1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92C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</w:p>
        </w:tc>
      </w:tr>
      <w:tr w:rsidR="00533778" w14:paraId="2D94643C" w14:textId="77777777" w:rsidTr="00533778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EC0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51234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272FD1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272FD1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2</w:t>
            </w:r>
            <w:r w:rsidR="00533778" w:rsidRPr="00272FD1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272FD1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76F" w14:textId="77777777" w:rsidR="00533778" w:rsidRPr="00533778" w:rsidRDefault="00533778" w:rsidP="00533778">
            <w:pPr>
              <w:pStyle w:val="Default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Två gånger i veckan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A5C" w14:textId="77777777" w:rsidR="00533778" w:rsidRPr="00533778" w:rsidRDefault="00533778" w:rsidP="00533778">
            <w:pPr>
              <w:pStyle w:val="Default"/>
              <w:rPr>
                <w:shd w:val="clear" w:color="auto" w:fill="FFFFFF" w:themeFill="background1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545" w14:textId="77777777" w:rsidR="00533778" w:rsidRPr="00533778" w:rsidRDefault="00533778" w:rsidP="00533778">
            <w:pPr>
              <w:pStyle w:val="Default"/>
              <w:rPr>
                <w:color w:val="auto"/>
              </w:rPr>
            </w:pPr>
          </w:p>
        </w:tc>
      </w:tr>
      <w:tr w:rsidR="00533778" w14:paraId="54BF19D6" w14:textId="77777777" w:rsidTr="00533778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62B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182000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272FD1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272FD1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1</w:t>
            </w:r>
            <w:r w:rsidR="00533778" w:rsidRPr="00272FD1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272FD1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754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  <w:r w:rsidRPr="00533778">
              <w:rPr>
                <w:sz w:val="22"/>
                <w:szCs w:val="22"/>
              </w:rPr>
              <w:t xml:space="preserve">En gång i veckan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4D7" w14:textId="77777777" w:rsidR="00533778" w:rsidRPr="00533778" w:rsidRDefault="00533778" w:rsidP="00533778">
            <w:pPr>
              <w:pStyle w:val="Default"/>
              <w:rPr>
                <w:shd w:val="clear" w:color="auto" w:fill="FFFFFF" w:themeFill="background1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EFB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</w:p>
        </w:tc>
      </w:tr>
      <w:tr w:rsidR="00533778" w14:paraId="5C30FC81" w14:textId="77777777" w:rsidTr="00533778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ABD" w14:textId="77777777" w:rsidR="00533778" w:rsidRDefault="002D4162" w:rsidP="00533778">
            <w:sdt>
              <w:sdtPr>
                <w:rPr>
                  <w:rFonts w:ascii="Calibri" w:hAnsi="Calibri" w:cs="Calibri"/>
                  <w:shd w:val="clear" w:color="auto" w:fill="FFFFFF" w:themeFill="background1"/>
                </w:rPr>
                <w:id w:val="9583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778" w:rsidRPr="00272FD1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533778" w:rsidRPr="00272FD1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(</w:t>
            </w:r>
            <w:r w:rsidR="0014778F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>0</w:t>
            </w:r>
            <w:r w:rsidR="00533778" w:rsidRPr="00272FD1">
              <w:rPr>
                <w:rFonts w:ascii="Calibri" w:hAnsi="Calibri" w:cs="Calibri"/>
                <w:highlight w:val="yellow"/>
                <w:shd w:val="clear" w:color="auto" w:fill="FFFFFF" w:themeFill="background1"/>
              </w:rPr>
              <w:t xml:space="preserve"> p)</w:t>
            </w:r>
            <w:r w:rsidR="00533778" w:rsidRPr="00272FD1">
              <w:rPr>
                <w:rFonts w:ascii="Calibri" w:hAnsi="Calibri" w:cs="Calibri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FE3" w14:textId="77777777" w:rsidR="00533778" w:rsidRPr="00533778" w:rsidRDefault="00533778" w:rsidP="00533778">
            <w:pPr>
              <w:pStyle w:val="Default"/>
              <w:rPr>
                <w:color w:val="auto"/>
              </w:rPr>
            </w:pPr>
            <w:r w:rsidRPr="00533778">
              <w:rPr>
                <w:sz w:val="22"/>
                <w:szCs w:val="22"/>
              </w:rPr>
              <w:t>Några gånger i månaden eller mer sällan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F63" w14:textId="77777777" w:rsidR="00533778" w:rsidRPr="00533778" w:rsidRDefault="00533778" w:rsidP="00533778">
            <w:pPr>
              <w:pStyle w:val="Default"/>
              <w:rPr>
                <w:shd w:val="clear" w:color="auto" w:fill="FFFFFF" w:themeFill="background1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6C5" w14:textId="77777777" w:rsidR="00533778" w:rsidRPr="00533778" w:rsidRDefault="00533778" w:rsidP="0053377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E53D201" w14:textId="605CE8CB" w:rsidR="000348DF" w:rsidRDefault="00533778" w:rsidP="00F5752E">
      <w:pPr>
        <w:pStyle w:val="Rubrik2"/>
        <w:rPr>
          <w:rFonts w:ascii="Garamond" w:hAnsi="Garamond"/>
          <w:szCs w:val="28"/>
          <w:lang w:val="sv-SE"/>
        </w:rPr>
      </w:pPr>
      <w:r w:rsidRPr="00533778">
        <w:rPr>
          <w:rFonts w:ascii="Garamond" w:hAnsi="Garamond"/>
          <w:szCs w:val="28"/>
          <w:lang w:val="sv-SE"/>
        </w:rPr>
        <w:t xml:space="preserve">Räkna samman poängen </w:t>
      </w:r>
      <w:r w:rsidRPr="00533778">
        <w:rPr>
          <w:rFonts w:ascii="Garamond" w:hAnsi="Garamond"/>
          <w:szCs w:val="28"/>
          <w:highlight w:val="yellow"/>
          <w:lang w:val="sv-SE"/>
        </w:rPr>
        <w:t>(gulmarkering)</w:t>
      </w:r>
      <w:r w:rsidRPr="00533778">
        <w:rPr>
          <w:rFonts w:ascii="Garamond" w:hAnsi="Garamond"/>
          <w:szCs w:val="28"/>
          <w:lang w:val="sv-SE"/>
        </w:rPr>
        <w:t xml:space="preserve"> för de </w:t>
      </w:r>
      <w:r>
        <w:rPr>
          <w:rFonts w:ascii="Garamond" w:hAnsi="Garamond"/>
          <w:szCs w:val="28"/>
          <w:lang w:val="sv-SE"/>
        </w:rPr>
        <w:t>f</w:t>
      </w:r>
      <w:r w:rsidR="000348DF">
        <w:rPr>
          <w:rFonts w:ascii="Garamond" w:hAnsi="Garamond"/>
          <w:szCs w:val="28"/>
          <w:lang w:val="sv-SE"/>
        </w:rPr>
        <w:t>yra</w:t>
      </w:r>
      <w:r w:rsidRPr="00533778">
        <w:rPr>
          <w:rFonts w:ascii="Garamond" w:hAnsi="Garamond"/>
          <w:szCs w:val="28"/>
          <w:lang w:val="sv-SE"/>
        </w:rPr>
        <w:t xml:space="preserve"> </w:t>
      </w:r>
      <w:r w:rsidR="000348DF">
        <w:rPr>
          <w:rFonts w:ascii="Garamond" w:hAnsi="Garamond"/>
          <w:szCs w:val="28"/>
          <w:lang w:val="sv-SE"/>
        </w:rPr>
        <w:t>första frågorna. Frukostfrågan ger inga poäng.</w:t>
      </w:r>
      <w:r w:rsidR="005A0019">
        <w:rPr>
          <w:rFonts w:ascii="Garamond" w:hAnsi="Garamond"/>
          <w:szCs w:val="28"/>
          <w:lang w:val="sv-SE"/>
        </w:rPr>
        <w:t xml:space="preserve"> </w:t>
      </w:r>
    </w:p>
    <w:p w14:paraId="675BA7BC" w14:textId="77777777" w:rsidR="005B1146" w:rsidRPr="005B1146" w:rsidRDefault="005B1146" w:rsidP="005B1146"/>
    <w:p w14:paraId="50AC54D7" w14:textId="423EB808" w:rsidR="00F5752E" w:rsidRPr="005B1146" w:rsidRDefault="005B1146" w:rsidP="00F5752E">
      <w:pPr>
        <w:rPr>
          <w:b/>
          <w:sz w:val="28"/>
          <w:szCs w:val="28"/>
        </w:rPr>
      </w:pPr>
      <w:r>
        <w:rPr>
          <w:szCs w:val="28"/>
        </w:rPr>
        <w:t xml:space="preserve">Frågorna med automatisk uträkning finns även i journalen under sökordet Levnadsvanor. </w:t>
      </w:r>
      <w:r w:rsidRPr="00533778">
        <w:rPr>
          <w:szCs w:val="28"/>
        </w:rPr>
        <w:t xml:space="preserve"> </w:t>
      </w:r>
    </w:p>
    <w:p w14:paraId="7E3FAC32" w14:textId="77777777" w:rsidR="000348DF" w:rsidRDefault="00F5752E" w:rsidP="000348DF">
      <w:r>
        <w:rPr>
          <w:noProof/>
        </w:rPr>
        <w:drawing>
          <wp:anchor distT="0" distB="0" distL="114300" distR="114300" simplePos="0" relativeHeight="251658240" behindDoc="1" locked="0" layoutInCell="1" allowOverlap="1" wp14:anchorId="4DB53DB2" wp14:editId="3D0CB739">
            <wp:simplePos x="0" y="0"/>
            <wp:positionH relativeFrom="margin">
              <wp:posOffset>962025</wp:posOffset>
            </wp:positionH>
            <wp:positionV relativeFrom="paragraph">
              <wp:posOffset>212090</wp:posOffset>
            </wp:positionV>
            <wp:extent cx="3952875" cy="2271395"/>
            <wp:effectExtent l="0" t="0" r="9525" b="0"/>
            <wp:wrapTight wrapText="bothSides">
              <wp:wrapPolygon edited="0">
                <wp:start x="312" y="0"/>
                <wp:lineTo x="312" y="725"/>
                <wp:lineTo x="729" y="2899"/>
                <wp:lineTo x="0" y="3261"/>
                <wp:lineTo x="0" y="20290"/>
                <wp:lineTo x="833" y="20290"/>
                <wp:lineTo x="833" y="21377"/>
                <wp:lineTo x="20403" y="21377"/>
                <wp:lineTo x="20403" y="20290"/>
                <wp:lineTo x="21548" y="20290"/>
                <wp:lineTo x="21548" y="3080"/>
                <wp:lineTo x="20403" y="2899"/>
                <wp:lineTo x="20611" y="0"/>
                <wp:lineTo x="312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onoberg_ma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DF02C" w14:textId="77777777" w:rsidR="000348DF" w:rsidRDefault="000348DF" w:rsidP="000348DF"/>
    <w:p w14:paraId="70B3CB7B" w14:textId="77777777" w:rsidR="000348DF" w:rsidRDefault="000348DF" w:rsidP="000348DF"/>
    <w:p w14:paraId="3C92257F" w14:textId="77777777" w:rsidR="000348DF" w:rsidRPr="000348DF" w:rsidRDefault="000348DF" w:rsidP="000348DF"/>
    <w:sectPr w:rsidR="000348DF" w:rsidRPr="000348DF" w:rsidSect="00FF24EB">
      <w:headerReference w:type="default" r:id="rId15"/>
      <w:footerReference w:type="default" r:id="rId16"/>
      <w:type w:val="continuous"/>
      <w:pgSz w:w="11906" w:h="16838"/>
      <w:pgMar w:top="907" w:right="1440" w:bottom="68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343C0" w14:textId="77777777" w:rsidR="00163ACD" w:rsidRDefault="00163ACD" w:rsidP="00392BB2">
      <w:pPr>
        <w:spacing w:after="0"/>
      </w:pPr>
      <w:r>
        <w:separator/>
      </w:r>
    </w:p>
  </w:endnote>
  <w:endnote w:type="continuationSeparator" w:id="0">
    <w:p w14:paraId="337E8A2D" w14:textId="77777777" w:rsidR="00163ACD" w:rsidRDefault="00163ACD" w:rsidP="00392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C9AE" w14:textId="77777777" w:rsidR="00E324FD" w:rsidRDefault="00E324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A3330" w14:textId="414CE99D" w:rsidR="005A0019" w:rsidRDefault="005A0019" w:rsidP="005A0019">
    <w:r>
      <w:t xml:space="preserve">Mer information för stöd i patientmötet finns på </w:t>
    </w:r>
    <w:hyperlink r:id="rId1" w:history="1">
      <w:r w:rsidRPr="008E2375">
        <w:rPr>
          <w:rStyle w:val="Hyperlnk"/>
        </w:rPr>
        <w:t>vårdgivarwebben/Arbetsområden och processer/Folkhälsa/Levnadsvanor</w:t>
      </w:r>
    </w:hyperlink>
  </w:p>
  <w:p w14:paraId="69B49150" w14:textId="26D2F267" w:rsidR="00E87DBF" w:rsidRPr="005A0019" w:rsidRDefault="00E87DBF" w:rsidP="005A00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2ED5" w14:textId="77777777" w:rsidR="00E324FD" w:rsidRDefault="00E324FD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E5BB" w14:textId="77777777" w:rsidR="002D4162" w:rsidRDefault="002D4162" w:rsidP="002D4162">
    <w:pPr>
      <w:pStyle w:val="Sidfot"/>
      <w:jc w:val="right"/>
      <w:rPr>
        <w:caps/>
        <w:color w:val="83B81A" w:themeColor="accent1"/>
        <w:sz w:val="20"/>
        <w:szCs w:val="20"/>
      </w:rPr>
    </w:pPr>
    <w:hyperlink r:id="rId1" w:history="1">
      <w:r>
        <w:rPr>
          <w:rStyle w:val="Hyperlnk"/>
          <w:sz w:val="20"/>
          <w:szCs w:val="20"/>
        </w:rPr>
        <w:t>Framtagna med inspiration från Västra Götalandsregionen</w:t>
      </w:r>
    </w:hyperlink>
  </w:p>
  <w:p w14:paraId="07D561F2" w14:textId="77777777" w:rsidR="00231784" w:rsidRPr="00962E95" w:rsidRDefault="00231784" w:rsidP="00962E95">
    <w:pPr>
      <w:pStyle w:val="Sidfo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5FDE9" w14:textId="77777777" w:rsidR="00163ACD" w:rsidRDefault="00163ACD" w:rsidP="00392BB2">
      <w:pPr>
        <w:spacing w:after="0"/>
      </w:pPr>
      <w:r>
        <w:separator/>
      </w:r>
    </w:p>
  </w:footnote>
  <w:footnote w:type="continuationSeparator" w:id="0">
    <w:p w14:paraId="095AA442" w14:textId="77777777" w:rsidR="00163ACD" w:rsidRDefault="00163ACD" w:rsidP="00392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C04B" w14:textId="77777777" w:rsidR="00E324FD" w:rsidRDefault="00E324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72DB" w14:textId="77777777" w:rsidR="00850F9E" w:rsidRDefault="00850F9E"/>
  <w:tbl>
    <w:tblPr>
      <w:tblStyle w:val="Tabellrutnt"/>
      <w:tblW w:w="9747" w:type="dxa"/>
      <w:tblLayout w:type="fixed"/>
      <w:tblLook w:val="04A0" w:firstRow="1" w:lastRow="0" w:firstColumn="1" w:lastColumn="0" w:noHBand="0" w:noVBand="1"/>
    </w:tblPr>
    <w:tblGrid>
      <w:gridCol w:w="4644"/>
      <w:gridCol w:w="5103"/>
    </w:tblGrid>
    <w:tr w:rsidR="00392BB2" w14:paraId="3EA69369" w14:textId="77777777" w:rsidTr="00097E8D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14:paraId="136809B6" w14:textId="77777777" w:rsidR="00EB12E7" w:rsidRDefault="00EB12E7" w:rsidP="00EB12E7">
          <w:pPr>
            <w:pStyle w:val="Sidhuvud"/>
          </w:pPr>
        </w:p>
        <w:p w14:paraId="19494FE7" w14:textId="77777777" w:rsidR="00EB12E7" w:rsidRDefault="00EB12E7" w:rsidP="00EB12E7">
          <w:pPr>
            <w:pStyle w:val="Sidhuvud"/>
          </w:pPr>
        </w:p>
        <w:p w14:paraId="2C8B2105" w14:textId="77777777" w:rsidR="00392BB2" w:rsidRDefault="00392BB2" w:rsidP="00DC63B8">
          <w:pPr>
            <w:pStyle w:val="Sidhuvud"/>
            <w:rPr>
              <w:rFonts w:ascii="Arial" w:hAnsi="Arial" w:cs="Arial"/>
              <w:sz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707E76F5" w14:textId="77777777" w:rsidR="00392BB2" w:rsidRDefault="00D008BC" w:rsidP="00392BB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1B699722" wp14:editId="3CD7B36A">
                <wp:simplePos x="0" y="0"/>
                <wp:positionH relativeFrom="column">
                  <wp:posOffset>-68206</wp:posOffset>
                </wp:positionH>
                <wp:positionV relativeFrom="paragraph">
                  <wp:posOffset>75</wp:posOffset>
                </wp:positionV>
                <wp:extent cx="2872105" cy="1076325"/>
                <wp:effectExtent l="0" t="0" r="0" b="0"/>
                <wp:wrapTight wrapText="bothSides">
                  <wp:wrapPolygon edited="0">
                    <wp:start x="15616" y="765"/>
                    <wp:lineTo x="4155" y="4205"/>
                    <wp:lineTo x="2436" y="4970"/>
                    <wp:lineTo x="2865" y="7646"/>
                    <wp:lineTo x="573" y="13763"/>
                    <wp:lineTo x="573" y="16821"/>
                    <wp:lineTo x="8023" y="19880"/>
                    <wp:lineTo x="14613" y="20644"/>
                    <wp:lineTo x="20917" y="20644"/>
                    <wp:lineTo x="20917" y="19880"/>
                    <wp:lineTo x="20344" y="15292"/>
                    <wp:lineTo x="20201" y="9940"/>
                    <wp:lineTo x="19484" y="7646"/>
                    <wp:lineTo x="20201" y="5352"/>
                    <wp:lineTo x="20057" y="765"/>
                    <wp:lineTo x="15616" y="765"/>
                  </wp:wrapPolygon>
                </wp:wrapTight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77+R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10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771E71B" w14:textId="77777777" w:rsidR="00850F9E" w:rsidRDefault="00850F9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E22F" w14:textId="77777777" w:rsidR="00E324FD" w:rsidRDefault="00E324F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E99F" w14:textId="77777777" w:rsidR="00231784" w:rsidRPr="00962E95" w:rsidRDefault="00231784" w:rsidP="00962E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244"/>
    <w:multiLevelType w:val="multilevel"/>
    <w:tmpl w:val="C8A4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53657"/>
    <w:multiLevelType w:val="hybridMultilevel"/>
    <w:tmpl w:val="B19A0C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FA4218"/>
    <w:multiLevelType w:val="hybridMultilevel"/>
    <w:tmpl w:val="8B269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42438"/>
    <w:multiLevelType w:val="multilevel"/>
    <w:tmpl w:val="5E56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E"/>
    <w:rsid w:val="000348DF"/>
    <w:rsid w:val="000700A0"/>
    <w:rsid w:val="00070230"/>
    <w:rsid w:val="000825FF"/>
    <w:rsid w:val="00097E8D"/>
    <w:rsid w:val="000A2C0E"/>
    <w:rsid w:val="000B237E"/>
    <w:rsid w:val="000C1B89"/>
    <w:rsid w:val="00111068"/>
    <w:rsid w:val="0014778F"/>
    <w:rsid w:val="00163ACD"/>
    <w:rsid w:val="00166FDC"/>
    <w:rsid w:val="00170229"/>
    <w:rsid w:val="001979BB"/>
    <w:rsid w:val="001A7B25"/>
    <w:rsid w:val="001C574C"/>
    <w:rsid w:val="001D1597"/>
    <w:rsid w:val="0021147E"/>
    <w:rsid w:val="0022607F"/>
    <w:rsid w:val="00231784"/>
    <w:rsid w:val="002457FD"/>
    <w:rsid w:val="00270E40"/>
    <w:rsid w:val="002B7654"/>
    <w:rsid w:val="002D4162"/>
    <w:rsid w:val="0031063C"/>
    <w:rsid w:val="00350E7B"/>
    <w:rsid w:val="0037208D"/>
    <w:rsid w:val="00374DDF"/>
    <w:rsid w:val="00392BB2"/>
    <w:rsid w:val="003C3B2E"/>
    <w:rsid w:val="003D579B"/>
    <w:rsid w:val="00431917"/>
    <w:rsid w:val="004402BE"/>
    <w:rsid w:val="0044263F"/>
    <w:rsid w:val="00446147"/>
    <w:rsid w:val="00490E81"/>
    <w:rsid w:val="00504554"/>
    <w:rsid w:val="00533778"/>
    <w:rsid w:val="0057681C"/>
    <w:rsid w:val="0058056B"/>
    <w:rsid w:val="005A0019"/>
    <w:rsid w:val="005B1146"/>
    <w:rsid w:val="005F00E9"/>
    <w:rsid w:val="00637E9B"/>
    <w:rsid w:val="006725D0"/>
    <w:rsid w:val="0068616A"/>
    <w:rsid w:val="006B4E37"/>
    <w:rsid w:val="00705264"/>
    <w:rsid w:val="00764EA1"/>
    <w:rsid w:val="00774D0B"/>
    <w:rsid w:val="007B72F0"/>
    <w:rsid w:val="007C2361"/>
    <w:rsid w:val="008060A2"/>
    <w:rsid w:val="0082480B"/>
    <w:rsid w:val="008415CC"/>
    <w:rsid w:val="00850F9E"/>
    <w:rsid w:val="0086086C"/>
    <w:rsid w:val="00874934"/>
    <w:rsid w:val="008B5462"/>
    <w:rsid w:val="008E27F5"/>
    <w:rsid w:val="008F2B15"/>
    <w:rsid w:val="009264D6"/>
    <w:rsid w:val="00927989"/>
    <w:rsid w:val="0093514C"/>
    <w:rsid w:val="00962E95"/>
    <w:rsid w:val="009B2A7A"/>
    <w:rsid w:val="009C09E0"/>
    <w:rsid w:val="009D1952"/>
    <w:rsid w:val="009E3684"/>
    <w:rsid w:val="009F546A"/>
    <w:rsid w:val="00A31B39"/>
    <w:rsid w:val="00A41F77"/>
    <w:rsid w:val="00A95C15"/>
    <w:rsid w:val="00AA413A"/>
    <w:rsid w:val="00AE0930"/>
    <w:rsid w:val="00B05128"/>
    <w:rsid w:val="00B231ED"/>
    <w:rsid w:val="00B42923"/>
    <w:rsid w:val="00B51327"/>
    <w:rsid w:val="00B85703"/>
    <w:rsid w:val="00B960F9"/>
    <w:rsid w:val="00C67320"/>
    <w:rsid w:val="00C850CB"/>
    <w:rsid w:val="00CB6708"/>
    <w:rsid w:val="00CE2F6C"/>
    <w:rsid w:val="00CE36A7"/>
    <w:rsid w:val="00D008BC"/>
    <w:rsid w:val="00D132A3"/>
    <w:rsid w:val="00D3588F"/>
    <w:rsid w:val="00D515F9"/>
    <w:rsid w:val="00D5483C"/>
    <w:rsid w:val="00D63996"/>
    <w:rsid w:val="00D713E1"/>
    <w:rsid w:val="00D855C8"/>
    <w:rsid w:val="00D87D2B"/>
    <w:rsid w:val="00DC63B8"/>
    <w:rsid w:val="00DD1D0C"/>
    <w:rsid w:val="00E217EC"/>
    <w:rsid w:val="00E324FD"/>
    <w:rsid w:val="00E705EA"/>
    <w:rsid w:val="00E87DBF"/>
    <w:rsid w:val="00E94253"/>
    <w:rsid w:val="00EB12E7"/>
    <w:rsid w:val="00ED6716"/>
    <w:rsid w:val="00F167DB"/>
    <w:rsid w:val="00F5752E"/>
    <w:rsid w:val="00F87052"/>
    <w:rsid w:val="00FB5B0D"/>
    <w:rsid w:val="00FB70C2"/>
    <w:rsid w:val="00FD3C7C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B28AF5"/>
  <w15:docId w15:val="{1136431D-B2B7-455B-A5AF-95FFAC99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8056B"/>
    <w:pPr>
      <w:spacing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70E4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5B0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0E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92BB2"/>
  </w:style>
  <w:style w:type="paragraph" w:styleId="Sidfot">
    <w:name w:val="footer"/>
    <w:basedOn w:val="Normal"/>
    <w:link w:val="Sidfot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92BB2"/>
  </w:style>
  <w:style w:type="paragraph" w:styleId="Ballongtext">
    <w:name w:val="Balloon Text"/>
    <w:basedOn w:val="Normal"/>
    <w:link w:val="BallongtextChar"/>
    <w:uiPriority w:val="99"/>
    <w:semiHidden/>
    <w:unhideWhenUsed/>
    <w:rsid w:val="00392B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B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locked/>
    <w:rsid w:val="0039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BB2"/>
    <w:pPr>
      <w:spacing w:after="0" w:line="240" w:lineRule="auto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270E40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B5B0D"/>
    <w:rPr>
      <w:rFonts w:ascii="Arial" w:eastAsiaTheme="majorEastAsia" w:hAnsi="Arial" w:cstheme="majorBidi"/>
      <w:b/>
      <w:sz w:val="28"/>
      <w:szCs w:val="26"/>
      <w:lang w:val="en-US"/>
    </w:rPr>
  </w:style>
  <w:style w:type="character" w:styleId="Starkbetoning">
    <w:name w:val="Intense Emphasis"/>
    <w:basedOn w:val="Standardstycketeckensnitt"/>
    <w:uiPriority w:val="21"/>
    <w:locked/>
    <w:rsid w:val="00CE36A7"/>
    <w:rPr>
      <w:i/>
      <w:iCs/>
      <w:color w:val="5B9BD5"/>
    </w:rPr>
  </w:style>
  <w:style w:type="paragraph" w:styleId="Starktcitat">
    <w:name w:val="Intense Quote"/>
    <w:basedOn w:val="Normal"/>
    <w:next w:val="Normal"/>
    <w:link w:val="StarktcitatChar"/>
    <w:uiPriority w:val="30"/>
    <w:locked/>
    <w:rsid w:val="00CE36A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36A7"/>
    <w:rPr>
      <w:rFonts w:ascii="Garamond" w:hAnsi="Garamond"/>
      <w:i/>
      <w:iCs/>
      <w:color w:val="5B9BD5"/>
      <w:sz w:val="24"/>
    </w:rPr>
  </w:style>
  <w:style w:type="character" w:styleId="Starkreferens">
    <w:name w:val="Intense Reference"/>
    <w:basedOn w:val="Standardstycketeckensnitt"/>
    <w:uiPriority w:val="32"/>
    <w:locked/>
    <w:rsid w:val="00CE36A7"/>
    <w:rPr>
      <w:b/>
      <w:bCs/>
      <w:smallCaps/>
      <w:color w:val="5B9BD5"/>
      <w:spacing w:val="5"/>
    </w:rPr>
  </w:style>
  <w:style w:type="character" w:customStyle="1" w:styleId="Rubrik3Char">
    <w:name w:val="Rubrik 3 Char"/>
    <w:basedOn w:val="Standardstycketeckensnitt"/>
    <w:link w:val="Rubrik3"/>
    <w:uiPriority w:val="9"/>
    <w:rsid w:val="00270E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rsid w:val="009B2A7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B70C2"/>
    <w:rPr>
      <w:color w:val="006633" w:themeColor="accent3"/>
      <w:u w:val="single"/>
    </w:rPr>
  </w:style>
  <w:style w:type="paragraph" w:customStyle="1" w:styleId="Default">
    <w:name w:val="Default"/>
    <w:rsid w:val="00850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2607F"/>
    <w:pPr>
      <w:spacing w:after="375"/>
    </w:pPr>
    <w:rPr>
      <w:rFonts w:ascii="Times New Roman" w:eastAsia="Times New Roman" w:hAnsi="Times New Roman" w:cs="Times New Roman"/>
      <w:sz w:val="21"/>
      <w:szCs w:val="21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9F546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515F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515F9"/>
    <w:pPr>
      <w:tabs>
        <w:tab w:val="left" w:pos="2198"/>
        <w:tab w:val="left" w:pos="4891"/>
      </w:tabs>
      <w:spacing w:after="240"/>
      <w:ind w:right="-69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515F9"/>
    <w:rPr>
      <w:rFonts w:ascii="Garamond" w:eastAsia="Times New Roman" w:hAnsi="Garamond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50CB"/>
    <w:pPr>
      <w:tabs>
        <w:tab w:val="clear" w:pos="2198"/>
        <w:tab w:val="clear" w:pos="4891"/>
      </w:tabs>
      <w:spacing w:after="200"/>
      <w:ind w:right="0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50CB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kronoberg.se/vardgivare/arbetsomraden-processer/folkhalsa/levnadsvano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gregion.se/halsa-och-vard/vardgivarwebben/vardriktlinjer/levnadsvanor-och-sjukdomsforebyggande-metod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4%20Patientinformation%20st&#229;ende%20A4.dotx" TargetMode="Externa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0013490A-DA5D-4005-8B0F-C03DCB3B8C7A}" vid="{67D74328-217A-4E08-85CF-C3ADABD489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FE5B-7C3C-4403-9CC6-089FC9D2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Patientinformation stående A4</Template>
  <TotalTime>125</TotalTime>
  <Pages>2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Arvidsson Angelica FSU stödstrukturer</dc:creator>
  <cp:lastModifiedBy>Arvidsson Angelica FSU stödstrukturer</cp:lastModifiedBy>
  <cp:revision>20</cp:revision>
  <cp:lastPrinted>2016-08-09T09:02:00Z</cp:lastPrinted>
  <dcterms:created xsi:type="dcterms:W3CDTF">2021-01-25T09:45:00Z</dcterms:created>
  <dcterms:modified xsi:type="dcterms:W3CDTF">2021-03-11T11:30:00Z</dcterms:modified>
</cp:coreProperties>
</file>