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9CFF4" w14:textId="75AF6C22" w:rsidR="00C00B4F" w:rsidRPr="001C0409" w:rsidRDefault="00A91003" w:rsidP="00A24A0C">
      <w:pPr>
        <w:pStyle w:val="Rubrik"/>
      </w:pPr>
      <w:r w:rsidRPr="001C0409">
        <w:t>Funktionsbeskrivning</w:t>
      </w:r>
      <w:r w:rsidR="00CC6680">
        <w:t xml:space="preserve"> </w:t>
      </w:r>
      <w:r w:rsidR="00A24A0C">
        <w:t>diabetes typ 2</w:t>
      </w:r>
    </w:p>
    <w:p w14:paraId="08CBBA1B" w14:textId="77777777" w:rsidR="00A91003" w:rsidRPr="001C0409" w:rsidRDefault="00AD6DF8" w:rsidP="001C040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1C0409">
        <w:rPr>
          <w:rFonts w:ascii="Arial" w:hAnsi="Arial" w:cs="Arial"/>
          <w:b/>
          <w:sz w:val="28"/>
          <w:szCs w:val="28"/>
        </w:rPr>
        <w:t>Syft</w:t>
      </w:r>
      <w:r w:rsidR="00423984" w:rsidRPr="001C0409">
        <w:rPr>
          <w:rFonts w:ascii="Arial" w:hAnsi="Arial" w:cs="Arial"/>
          <w:b/>
          <w:sz w:val="28"/>
          <w:szCs w:val="28"/>
        </w:rPr>
        <w:t>e</w:t>
      </w:r>
    </w:p>
    <w:p w14:paraId="0AAF57F5" w14:textId="55B94FFC" w:rsidR="00AD6DF8" w:rsidRPr="001C0409" w:rsidRDefault="00AD6DF8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 xml:space="preserve">Säkerställa att </w:t>
      </w:r>
      <w:r w:rsidR="00BB4504">
        <w:rPr>
          <w:rFonts w:ascii="Garamond" w:hAnsi="Garamond"/>
          <w:sz w:val="24"/>
          <w:szCs w:val="24"/>
        </w:rPr>
        <w:t>patienter med diabetes typ 2</w:t>
      </w:r>
      <w:r w:rsidR="00BB4504" w:rsidRPr="001C0409">
        <w:rPr>
          <w:rFonts w:ascii="Garamond" w:hAnsi="Garamond"/>
          <w:sz w:val="24"/>
          <w:szCs w:val="24"/>
        </w:rPr>
        <w:t xml:space="preserve"> </w:t>
      </w:r>
      <w:r w:rsidRPr="001C0409">
        <w:rPr>
          <w:rFonts w:ascii="Garamond" w:hAnsi="Garamond"/>
          <w:sz w:val="24"/>
          <w:szCs w:val="24"/>
        </w:rPr>
        <w:t xml:space="preserve">erbjuds uppföljning </w:t>
      </w:r>
      <w:r w:rsidR="006528DC" w:rsidRPr="001C0409">
        <w:rPr>
          <w:rFonts w:ascii="Garamond" w:hAnsi="Garamond"/>
          <w:sz w:val="24"/>
          <w:szCs w:val="24"/>
        </w:rPr>
        <w:t xml:space="preserve">och regelbundna kontroller av läkare och diabetessjuksköterska för att undvika symtom </w:t>
      </w:r>
      <w:r w:rsidR="00BB4504">
        <w:rPr>
          <w:rFonts w:ascii="Garamond" w:hAnsi="Garamond"/>
          <w:sz w:val="24"/>
          <w:szCs w:val="24"/>
        </w:rPr>
        <w:t>och</w:t>
      </w:r>
      <w:r w:rsidR="006528DC" w:rsidRPr="001C0409">
        <w:rPr>
          <w:rFonts w:ascii="Garamond" w:hAnsi="Garamond"/>
          <w:sz w:val="24"/>
          <w:szCs w:val="24"/>
        </w:rPr>
        <w:t xml:space="preserve"> </w:t>
      </w:r>
      <w:r w:rsidR="00154D11" w:rsidRPr="001C0409">
        <w:rPr>
          <w:rFonts w:ascii="Garamond" w:hAnsi="Garamond"/>
          <w:sz w:val="24"/>
          <w:szCs w:val="24"/>
        </w:rPr>
        <w:t>förebygga</w:t>
      </w:r>
      <w:r w:rsidR="006528DC" w:rsidRPr="001C0409">
        <w:rPr>
          <w:rFonts w:ascii="Garamond" w:hAnsi="Garamond"/>
          <w:sz w:val="24"/>
          <w:szCs w:val="24"/>
        </w:rPr>
        <w:t xml:space="preserve"> komplikationer</w:t>
      </w:r>
      <w:r w:rsidR="00BB4504">
        <w:rPr>
          <w:rFonts w:ascii="Garamond" w:hAnsi="Garamond"/>
          <w:sz w:val="24"/>
          <w:szCs w:val="24"/>
        </w:rPr>
        <w:t xml:space="preserve"> orsakade av diabetes</w:t>
      </w:r>
      <w:r w:rsidR="006528DC" w:rsidRPr="001C0409">
        <w:rPr>
          <w:rFonts w:ascii="Garamond" w:hAnsi="Garamond"/>
          <w:sz w:val="24"/>
          <w:szCs w:val="24"/>
        </w:rPr>
        <w:t>.</w:t>
      </w:r>
    </w:p>
    <w:p w14:paraId="03CE03AF" w14:textId="77777777" w:rsidR="006528DC" w:rsidRPr="001C0409" w:rsidRDefault="006528DC" w:rsidP="001C040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11701476" w14:textId="77777777" w:rsidR="006528DC" w:rsidRPr="001C0409" w:rsidRDefault="006528DC" w:rsidP="001C040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1C0409">
        <w:rPr>
          <w:rFonts w:ascii="Arial" w:hAnsi="Arial" w:cs="Arial"/>
          <w:b/>
          <w:sz w:val="28"/>
          <w:szCs w:val="28"/>
        </w:rPr>
        <w:t>Diagnostik</w:t>
      </w:r>
    </w:p>
    <w:p w14:paraId="13CDBC13" w14:textId="50336D22" w:rsidR="006528DC" w:rsidRPr="001C0409" w:rsidRDefault="006528DC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>Läkare ställer diagnos enligt kriterier för diabetes</w:t>
      </w:r>
      <w:r w:rsidR="00BB4504">
        <w:rPr>
          <w:rFonts w:ascii="Garamond" w:hAnsi="Garamond"/>
          <w:sz w:val="24"/>
          <w:szCs w:val="24"/>
        </w:rPr>
        <w:t xml:space="preserve"> och o</w:t>
      </w:r>
      <w:r w:rsidRPr="001C0409">
        <w:rPr>
          <w:rFonts w:ascii="Garamond" w:hAnsi="Garamond"/>
          <w:sz w:val="24"/>
          <w:szCs w:val="24"/>
        </w:rPr>
        <w:t>rdinerar lämplig medicinering</w:t>
      </w:r>
      <w:r w:rsidR="00292FBB">
        <w:rPr>
          <w:rFonts w:ascii="Garamond" w:hAnsi="Garamond"/>
          <w:sz w:val="24"/>
          <w:szCs w:val="24"/>
        </w:rPr>
        <w:t>. Diabetessjuksköterska meddelas och kallar därefter för information.</w:t>
      </w:r>
      <w:r w:rsidRPr="001C0409">
        <w:rPr>
          <w:rFonts w:ascii="Garamond" w:hAnsi="Garamond"/>
          <w:sz w:val="24"/>
          <w:szCs w:val="24"/>
        </w:rPr>
        <w:t xml:space="preserve"> </w:t>
      </w:r>
    </w:p>
    <w:p w14:paraId="56B4EA23" w14:textId="77777777" w:rsidR="001B1BDE" w:rsidRPr="001C0409" w:rsidRDefault="001B1BDE" w:rsidP="001C040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75871442" w14:textId="77777777" w:rsidR="001B1BDE" w:rsidRPr="001C0409" w:rsidRDefault="001B1BDE" w:rsidP="001C040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1C0409">
        <w:rPr>
          <w:rFonts w:ascii="Arial" w:hAnsi="Arial" w:cs="Arial"/>
          <w:b/>
          <w:sz w:val="28"/>
          <w:szCs w:val="28"/>
        </w:rPr>
        <w:t>Genomförande</w:t>
      </w:r>
    </w:p>
    <w:p w14:paraId="5A21161F" w14:textId="6A2B0DD4" w:rsidR="001B1BDE" w:rsidRPr="001C0409" w:rsidRDefault="001B1BDE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 xml:space="preserve">Diabetessjuksköterskor och läkare har ett gemensamt ansvar för att </w:t>
      </w:r>
      <w:r w:rsidR="00292FBB">
        <w:rPr>
          <w:rFonts w:ascii="Garamond" w:hAnsi="Garamond"/>
          <w:sz w:val="24"/>
          <w:szCs w:val="24"/>
        </w:rPr>
        <w:t>patienter med diabetes</w:t>
      </w:r>
      <w:r w:rsidR="00292FBB" w:rsidRPr="001C0409">
        <w:rPr>
          <w:rFonts w:ascii="Garamond" w:hAnsi="Garamond"/>
          <w:sz w:val="24"/>
          <w:szCs w:val="24"/>
        </w:rPr>
        <w:t xml:space="preserve"> </w:t>
      </w:r>
      <w:r w:rsidRPr="001C0409">
        <w:rPr>
          <w:rFonts w:ascii="Garamond" w:hAnsi="Garamond"/>
          <w:sz w:val="24"/>
          <w:szCs w:val="24"/>
        </w:rPr>
        <w:t>kallas med relevant intervall</w:t>
      </w:r>
      <w:r w:rsidR="00BA08F0" w:rsidRPr="001C0409">
        <w:rPr>
          <w:rFonts w:ascii="Garamond" w:hAnsi="Garamond"/>
          <w:sz w:val="24"/>
          <w:szCs w:val="24"/>
        </w:rPr>
        <w:t xml:space="preserve"> och sätts upp på väntelista igen efter ett besök</w:t>
      </w:r>
      <w:r w:rsidRPr="001C0409">
        <w:rPr>
          <w:rFonts w:ascii="Garamond" w:hAnsi="Garamond"/>
          <w:sz w:val="24"/>
          <w:szCs w:val="24"/>
        </w:rPr>
        <w:t xml:space="preserve">. </w:t>
      </w:r>
      <w:r w:rsidR="00061C0B">
        <w:rPr>
          <w:rFonts w:ascii="Garamond" w:hAnsi="Garamond"/>
          <w:sz w:val="24"/>
          <w:szCs w:val="24"/>
        </w:rPr>
        <w:t xml:space="preserve">Sedvanligt tidsintervall för kontroll är 1 gång per år </w:t>
      </w:r>
      <w:r w:rsidR="00292FBB">
        <w:rPr>
          <w:rFonts w:ascii="Garamond" w:hAnsi="Garamond"/>
          <w:sz w:val="24"/>
          <w:szCs w:val="24"/>
        </w:rPr>
        <w:t xml:space="preserve">hos </w:t>
      </w:r>
      <w:r w:rsidR="00061C0B">
        <w:rPr>
          <w:rFonts w:ascii="Garamond" w:hAnsi="Garamond"/>
          <w:sz w:val="24"/>
          <w:szCs w:val="24"/>
        </w:rPr>
        <w:t xml:space="preserve">läkare och 1 gång per år </w:t>
      </w:r>
      <w:r w:rsidR="00292FBB">
        <w:rPr>
          <w:rFonts w:ascii="Garamond" w:hAnsi="Garamond"/>
          <w:sz w:val="24"/>
          <w:szCs w:val="24"/>
        </w:rPr>
        <w:t xml:space="preserve">hos </w:t>
      </w:r>
      <w:r w:rsidR="00061C0B">
        <w:rPr>
          <w:rFonts w:ascii="Garamond" w:hAnsi="Garamond"/>
          <w:sz w:val="24"/>
          <w:szCs w:val="24"/>
        </w:rPr>
        <w:t xml:space="preserve">diabetessjuksköterska. Detta bestäms dock individuellt utifrån patientens behov. </w:t>
      </w:r>
    </w:p>
    <w:p w14:paraId="425A7DB3" w14:textId="22FFA10D" w:rsidR="001B1BDE" w:rsidRPr="001C0409" w:rsidRDefault="001B1BDE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>Provtagning ca 1 vecka innan besöket som utgör underlaget för diskussionen under besöket.</w:t>
      </w:r>
      <w:r w:rsidR="005D7D43" w:rsidRPr="001C0409">
        <w:rPr>
          <w:rFonts w:ascii="Garamond" w:hAnsi="Garamond"/>
          <w:sz w:val="24"/>
          <w:szCs w:val="24"/>
        </w:rPr>
        <w:t xml:space="preserve"> I provtagningsmall ”Diabetes, årskontroll,</w:t>
      </w:r>
      <w:r w:rsidR="00AB655B" w:rsidRPr="001C0409">
        <w:rPr>
          <w:rFonts w:ascii="Garamond" w:hAnsi="Garamond"/>
          <w:sz w:val="24"/>
          <w:szCs w:val="24"/>
        </w:rPr>
        <w:t xml:space="preserve"> </w:t>
      </w:r>
      <w:r w:rsidR="005D7D43" w:rsidRPr="001C0409">
        <w:rPr>
          <w:rFonts w:ascii="Garamond" w:hAnsi="Garamond"/>
          <w:sz w:val="24"/>
          <w:szCs w:val="24"/>
        </w:rPr>
        <w:t>PCR” hittar man de flesta prover som är aktuella vid en diabeteskontroll.</w:t>
      </w:r>
    </w:p>
    <w:p w14:paraId="24951F16" w14:textId="62F0426B" w:rsidR="00737505" w:rsidRPr="001C0409" w:rsidRDefault="00737505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>Vid förstakontrollen hos diabetessjuksköterska läggs stor vikt vid att informera om diabet</w:t>
      </w:r>
      <w:r w:rsidR="004674D5" w:rsidRPr="001C0409">
        <w:rPr>
          <w:rFonts w:ascii="Garamond" w:hAnsi="Garamond"/>
          <w:sz w:val="24"/>
          <w:szCs w:val="24"/>
        </w:rPr>
        <w:t>e</w:t>
      </w:r>
      <w:r w:rsidRPr="001C0409">
        <w:rPr>
          <w:rFonts w:ascii="Garamond" w:hAnsi="Garamond"/>
          <w:sz w:val="24"/>
          <w:szCs w:val="24"/>
        </w:rPr>
        <w:t>ssjukdomen och mål med behandlingen</w:t>
      </w:r>
      <w:r w:rsidR="001D2DE2" w:rsidRPr="001C0409">
        <w:rPr>
          <w:rFonts w:ascii="Garamond" w:hAnsi="Garamond"/>
          <w:sz w:val="24"/>
          <w:szCs w:val="24"/>
        </w:rPr>
        <w:t xml:space="preserve"> samt svara på p</w:t>
      </w:r>
      <w:r w:rsidRPr="001C0409">
        <w:rPr>
          <w:rFonts w:ascii="Garamond" w:hAnsi="Garamond"/>
          <w:sz w:val="24"/>
          <w:szCs w:val="24"/>
        </w:rPr>
        <w:t>atiente</w:t>
      </w:r>
      <w:r w:rsidR="00DC0B1B" w:rsidRPr="001C0409">
        <w:rPr>
          <w:rFonts w:ascii="Garamond" w:hAnsi="Garamond"/>
          <w:sz w:val="24"/>
          <w:szCs w:val="24"/>
        </w:rPr>
        <w:t>n</w:t>
      </w:r>
      <w:r w:rsidRPr="001C0409">
        <w:rPr>
          <w:rFonts w:ascii="Garamond" w:hAnsi="Garamond"/>
          <w:sz w:val="24"/>
          <w:szCs w:val="24"/>
        </w:rPr>
        <w:t>s funder</w:t>
      </w:r>
      <w:r w:rsidR="00292FBB">
        <w:rPr>
          <w:rFonts w:ascii="Garamond" w:hAnsi="Garamond"/>
          <w:sz w:val="24"/>
          <w:szCs w:val="24"/>
        </w:rPr>
        <w:t>ingar</w:t>
      </w:r>
      <w:r w:rsidRPr="001C0409">
        <w:rPr>
          <w:rFonts w:ascii="Garamond" w:hAnsi="Garamond"/>
          <w:sz w:val="24"/>
          <w:szCs w:val="24"/>
        </w:rPr>
        <w:t xml:space="preserve"> och frågor. Samtal om livsstil och egenvård samt riskfaktorer. Uppföljningsbesök </w:t>
      </w:r>
      <w:r w:rsidR="00292FBB">
        <w:rPr>
          <w:rFonts w:ascii="Garamond" w:hAnsi="Garamond"/>
          <w:sz w:val="24"/>
          <w:szCs w:val="24"/>
        </w:rPr>
        <w:t>sker sedan</w:t>
      </w:r>
      <w:r w:rsidR="00B33F36" w:rsidRPr="001C0409">
        <w:rPr>
          <w:rFonts w:ascii="Garamond" w:hAnsi="Garamond"/>
          <w:sz w:val="24"/>
          <w:szCs w:val="24"/>
        </w:rPr>
        <w:t xml:space="preserve"> </w:t>
      </w:r>
      <w:r w:rsidRPr="001C0409">
        <w:rPr>
          <w:rFonts w:ascii="Garamond" w:hAnsi="Garamond"/>
          <w:sz w:val="24"/>
          <w:szCs w:val="24"/>
        </w:rPr>
        <w:t>anpassa</w:t>
      </w:r>
      <w:r w:rsidR="00292FBB">
        <w:rPr>
          <w:rFonts w:ascii="Garamond" w:hAnsi="Garamond"/>
          <w:sz w:val="24"/>
          <w:szCs w:val="24"/>
        </w:rPr>
        <w:t>t</w:t>
      </w:r>
      <w:r w:rsidRPr="001C0409">
        <w:rPr>
          <w:rFonts w:ascii="Garamond" w:hAnsi="Garamond"/>
          <w:sz w:val="24"/>
          <w:szCs w:val="24"/>
        </w:rPr>
        <w:t xml:space="preserve"> till individuella önskemål och</w:t>
      </w:r>
      <w:r w:rsidR="00863357" w:rsidRPr="001C0409">
        <w:rPr>
          <w:rFonts w:ascii="Garamond" w:hAnsi="Garamond"/>
          <w:sz w:val="24"/>
          <w:szCs w:val="24"/>
        </w:rPr>
        <w:t xml:space="preserve"> behov samt</w:t>
      </w:r>
      <w:r w:rsidRPr="001C0409">
        <w:rPr>
          <w:rFonts w:ascii="Garamond" w:hAnsi="Garamond"/>
          <w:sz w:val="24"/>
          <w:szCs w:val="24"/>
        </w:rPr>
        <w:t xml:space="preserve"> beroende på hur mycket man hinner med vid första besöket. Tid till ögonmottagningen bokas</w:t>
      </w:r>
      <w:r w:rsidR="0019395B" w:rsidRPr="001C0409">
        <w:rPr>
          <w:rFonts w:ascii="Garamond" w:hAnsi="Garamond"/>
          <w:sz w:val="24"/>
          <w:szCs w:val="24"/>
        </w:rPr>
        <w:t xml:space="preserve"> </w:t>
      </w:r>
      <w:r w:rsidR="00292FBB">
        <w:rPr>
          <w:rFonts w:ascii="Garamond" w:hAnsi="Garamond"/>
          <w:sz w:val="24"/>
          <w:szCs w:val="24"/>
        </w:rPr>
        <w:t>av diabetessjuksköterska</w:t>
      </w:r>
      <w:r w:rsidR="00BB4504">
        <w:rPr>
          <w:rFonts w:ascii="Garamond" w:hAnsi="Garamond"/>
          <w:sz w:val="24"/>
          <w:szCs w:val="24"/>
        </w:rPr>
        <w:t>.</w:t>
      </w:r>
    </w:p>
    <w:p w14:paraId="07D6476B" w14:textId="78E09C0B" w:rsidR="0019395B" w:rsidRPr="001C0409" w:rsidRDefault="0019395B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>Diabeteskontrollen dokumenteras i anteckningsmal Diabetes NDR. Informera och inhämta samtycke till om patienten godkänner</w:t>
      </w:r>
      <w:r w:rsidR="00BB4504">
        <w:rPr>
          <w:rFonts w:ascii="Garamond" w:hAnsi="Garamond"/>
          <w:sz w:val="24"/>
          <w:szCs w:val="24"/>
        </w:rPr>
        <w:t xml:space="preserve"> eller inte godkänner</w:t>
      </w:r>
      <w:r w:rsidRPr="001C0409">
        <w:rPr>
          <w:rFonts w:ascii="Garamond" w:hAnsi="Garamond"/>
          <w:sz w:val="24"/>
          <w:szCs w:val="24"/>
        </w:rPr>
        <w:t xml:space="preserve"> att uppgifter går över till NDR. Viktigt att registrera ”godkänner” eller ”godkänner inte” NDR korrekt. Vid uppföljningar av tex insulindos väljs istället ”inte aktuellt” i listboxen för NDR. Diabetessjuksköterska ansvarar för att rätta felmeddelande från NDR registreringen i </w:t>
      </w:r>
      <w:proofErr w:type="spellStart"/>
      <w:r w:rsidRPr="001C0409">
        <w:rPr>
          <w:rFonts w:ascii="Garamond" w:hAnsi="Garamond"/>
          <w:sz w:val="24"/>
          <w:szCs w:val="24"/>
        </w:rPr>
        <w:t>Qlickveiw</w:t>
      </w:r>
      <w:proofErr w:type="spellEnd"/>
      <w:r w:rsidRPr="001C0409">
        <w:rPr>
          <w:rFonts w:ascii="Garamond" w:hAnsi="Garamond"/>
          <w:sz w:val="24"/>
          <w:szCs w:val="24"/>
        </w:rPr>
        <w:t>.</w:t>
      </w:r>
    </w:p>
    <w:p w14:paraId="427E7EBB" w14:textId="77777777" w:rsidR="004C344B" w:rsidRPr="001C0409" w:rsidRDefault="004C344B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 xml:space="preserve">Viktigt att ta ställning till </w:t>
      </w:r>
      <w:r w:rsidR="006A4D51" w:rsidRPr="001C0409">
        <w:rPr>
          <w:rFonts w:ascii="Garamond" w:hAnsi="Garamond"/>
          <w:sz w:val="24"/>
          <w:szCs w:val="24"/>
        </w:rPr>
        <w:t xml:space="preserve">och dokumentera </w:t>
      </w:r>
      <w:r w:rsidRPr="001C0409">
        <w:rPr>
          <w:rFonts w:ascii="Garamond" w:hAnsi="Garamond"/>
          <w:sz w:val="24"/>
          <w:szCs w:val="24"/>
        </w:rPr>
        <w:t xml:space="preserve">individuellt mål för HbA1c samt tydlig dokumentation om läkare </w:t>
      </w:r>
      <w:r w:rsidR="006A4D51" w:rsidRPr="001C0409">
        <w:rPr>
          <w:rFonts w:ascii="Garamond" w:hAnsi="Garamond"/>
          <w:sz w:val="24"/>
          <w:szCs w:val="24"/>
        </w:rPr>
        <w:t>satt ett högre målvärde för</w:t>
      </w:r>
      <w:r w:rsidRPr="001C0409">
        <w:rPr>
          <w:rFonts w:ascii="Garamond" w:hAnsi="Garamond"/>
          <w:sz w:val="24"/>
          <w:szCs w:val="24"/>
        </w:rPr>
        <w:t xml:space="preserve"> blodtryck och/eller LDL-kolesterol</w:t>
      </w:r>
      <w:r w:rsidR="006A4D51" w:rsidRPr="001C0409">
        <w:rPr>
          <w:rFonts w:ascii="Garamond" w:hAnsi="Garamond"/>
          <w:sz w:val="24"/>
          <w:szCs w:val="24"/>
        </w:rPr>
        <w:t xml:space="preserve"> än ordinarie målvärde</w:t>
      </w:r>
      <w:r w:rsidRPr="001C0409">
        <w:rPr>
          <w:rFonts w:ascii="Garamond" w:hAnsi="Garamond"/>
          <w:sz w:val="24"/>
          <w:szCs w:val="24"/>
        </w:rPr>
        <w:t>.</w:t>
      </w:r>
    </w:p>
    <w:p w14:paraId="09D0A1E1" w14:textId="77777777" w:rsidR="001B1BDE" w:rsidRPr="001C0409" w:rsidRDefault="001B1BDE" w:rsidP="001C0409">
      <w:pPr>
        <w:spacing w:after="120" w:line="240" w:lineRule="auto"/>
        <w:rPr>
          <w:rFonts w:ascii="Garamond" w:hAnsi="Garamond"/>
          <w:sz w:val="24"/>
          <w:szCs w:val="24"/>
        </w:rPr>
      </w:pPr>
      <w:r w:rsidRPr="001C0409">
        <w:rPr>
          <w:rFonts w:ascii="Garamond" w:hAnsi="Garamond"/>
          <w:sz w:val="24"/>
          <w:szCs w:val="24"/>
        </w:rPr>
        <w:t xml:space="preserve">Vilka åtgärder som ingår framgår </w:t>
      </w:r>
      <w:r w:rsidR="00A86D2F" w:rsidRPr="001C0409">
        <w:rPr>
          <w:rFonts w:ascii="Garamond" w:hAnsi="Garamond"/>
          <w:sz w:val="24"/>
          <w:szCs w:val="24"/>
        </w:rPr>
        <w:t>av sidan 2-</w:t>
      </w:r>
      <w:r w:rsidR="00291630" w:rsidRPr="001C0409">
        <w:rPr>
          <w:rFonts w:ascii="Garamond" w:hAnsi="Garamond"/>
          <w:sz w:val="24"/>
          <w:szCs w:val="24"/>
        </w:rPr>
        <w:t>4.</w:t>
      </w:r>
    </w:p>
    <w:p w14:paraId="23DEF554" w14:textId="3BB295D1" w:rsidR="00886353" w:rsidRDefault="001B1BDE" w:rsidP="001C0409">
      <w:pPr>
        <w:spacing w:after="120" w:line="240" w:lineRule="auto"/>
      </w:pPr>
      <w:r w:rsidRPr="00945ED8">
        <w:rPr>
          <w:rFonts w:ascii="Garamond" w:hAnsi="Garamond"/>
          <w:sz w:val="24"/>
          <w:szCs w:val="24"/>
        </w:rPr>
        <w:t>För patienter med hemsjukvård</w:t>
      </w:r>
      <w:r w:rsidR="007349A8" w:rsidRPr="00945ED8">
        <w:rPr>
          <w:rFonts w:ascii="Garamond" w:hAnsi="Garamond"/>
          <w:sz w:val="24"/>
          <w:szCs w:val="24"/>
        </w:rPr>
        <w:t xml:space="preserve"> eller som bor på SÄBO</w:t>
      </w:r>
      <w:r w:rsidRPr="00945ED8">
        <w:rPr>
          <w:rFonts w:ascii="Garamond" w:hAnsi="Garamond"/>
          <w:sz w:val="24"/>
          <w:szCs w:val="24"/>
        </w:rPr>
        <w:t xml:space="preserve"> </w:t>
      </w:r>
      <w:r w:rsidR="007349A8" w:rsidRPr="00945ED8">
        <w:rPr>
          <w:rFonts w:ascii="Garamond" w:hAnsi="Garamond"/>
          <w:sz w:val="24"/>
          <w:szCs w:val="24"/>
        </w:rPr>
        <w:t>s</w:t>
      </w:r>
      <w:r w:rsidRPr="00945ED8">
        <w:rPr>
          <w:rFonts w:ascii="Garamond" w:hAnsi="Garamond"/>
          <w:sz w:val="24"/>
          <w:szCs w:val="24"/>
        </w:rPr>
        <w:t xml:space="preserve">om har svårt att ta sig till vårdcentralen </w:t>
      </w:r>
      <w:r w:rsidR="00B7164D" w:rsidRPr="00945ED8">
        <w:rPr>
          <w:rFonts w:ascii="Garamond" w:hAnsi="Garamond"/>
          <w:sz w:val="24"/>
          <w:szCs w:val="24"/>
        </w:rPr>
        <w:t>hänvisas till separat rutin</w:t>
      </w:r>
      <w:r w:rsidR="00A86D2F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268"/>
      </w:tblGrid>
      <w:tr w:rsidR="00573DAD" w:rsidRPr="004B1CA5" w14:paraId="0F8B108E" w14:textId="77777777" w:rsidTr="002537CE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6105" w14:textId="77777777" w:rsidR="00573DAD" w:rsidRPr="004B1CA5" w:rsidRDefault="00573DAD" w:rsidP="002537CE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bookmarkStart w:id="0" w:name="_Toc524344295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Provtagning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4DDEC" w14:textId="77777777" w:rsidR="00573DAD" w:rsidRPr="004B1CA5" w:rsidRDefault="00573DAD" w:rsidP="002537CE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Mål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29028" w14:textId="77777777" w:rsidR="00573DAD" w:rsidRPr="004B1CA5" w:rsidRDefault="00573DAD" w:rsidP="002537CE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Intervall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13E2C" w14:textId="77777777" w:rsidR="00573DAD" w:rsidRPr="004B1CA5" w:rsidRDefault="00573DAD" w:rsidP="002537CE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Vårdgivare</w:t>
            </w:r>
          </w:p>
        </w:tc>
      </w:tr>
      <w:bookmarkEnd w:id="0"/>
      <w:tr w:rsidR="00B25F9A" w14:paraId="6F85A1CD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0B8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P-glukos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4855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B787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Vid behov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76EE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2DDF6DD7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  <w:tr w:rsidR="00B25F9A" w14:paraId="2DE8173D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275C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Hb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838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9AB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12 mån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91F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55AB7659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  <w:tr w:rsidR="00B25F9A" w14:paraId="4CAAFD3B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002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HbA1c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631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Individuellt mål ställs om det inte redan finns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CAFE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Vid kontroll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045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4DD7036B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  <w:tr w:rsidR="00B25F9A" w14:paraId="6FC69247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6B6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Kalium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BA2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5AF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12 mån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F0A0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2181131A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  <w:tr w:rsidR="00B25F9A" w14:paraId="353E0381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2B9" w14:textId="77777777" w:rsidR="00B25F9A" w:rsidRPr="00BD3484" w:rsidRDefault="009D14C4" w:rsidP="00BD3484">
            <w:pPr>
              <w:spacing w:after="60" w:line="240" w:lineRule="auto"/>
              <w:rPr>
                <w:rFonts w:cstheme="minorHAnsi"/>
              </w:rPr>
            </w:pPr>
            <w:proofErr w:type="spellStart"/>
            <w:r w:rsidRPr="00BD3484">
              <w:rPr>
                <w:rFonts w:cstheme="minorHAnsi"/>
              </w:rPr>
              <w:t>K</w:t>
            </w:r>
            <w:r w:rsidR="00B25F9A" w:rsidRPr="00BD3484">
              <w:rPr>
                <w:rFonts w:cstheme="minorHAnsi"/>
              </w:rPr>
              <w:t>reatinin</w:t>
            </w:r>
            <w:proofErr w:type="spellEnd"/>
            <w:r w:rsidR="00B7164D" w:rsidRPr="00BD3484">
              <w:rPr>
                <w:rFonts w:cstheme="minorHAnsi"/>
              </w:rPr>
              <w:t>/GFR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075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CC2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12 mån</w:t>
            </w:r>
            <w:r w:rsidR="00CB2513">
              <w:rPr>
                <w:rFonts w:cstheme="minorHAnsi"/>
                <w:sz w:val="22"/>
                <w:szCs w:val="22"/>
              </w:rPr>
              <w:t>. O</w:t>
            </w:r>
            <w:r w:rsidRPr="00BD3484">
              <w:rPr>
                <w:rFonts w:cstheme="minorHAnsi"/>
                <w:sz w:val="22"/>
                <w:szCs w:val="22"/>
              </w:rPr>
              <w:t>ftare vid nedsatt njurfunktion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9AB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49A40AC5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  <w:tr w:rsidR="00B25F9A" w14:paraId="6C2C4CDB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40D5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Lipidstatus: kolesterol, triglycerider, HDL-kolesterol och LDL-kolesterol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479" w14:textId="77777777" w:rsidR="00B25F9A" w:rsidRPr="00BD3484" w:rsidRDefault="004C344B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LDL-kolesterol &lt;2,5</w:t>
            </w:r>
          </w:p>
          <w:p w14:paraId="368D484F" w14:textId="77777777" w:rsidR="00DC0B1B" w:rsidRPr="00BD3484" w:rsidRDefault="00DC0B1B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&lt;1,8 vid hög risk</w:t>
            </w:r>
          </w:p>
          <w:p w14:paraId="651BDAEF" w14:textId="77777777" w:rsidR="00DC0B1B" w:rsidRPr="00BD3484" w:rsidRDefault="00DC0B1B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&lt;1,4 mycket hög risk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3AA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12 mån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AFBA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</w:tc>
      </w:tr>
      <w:tr w:rsidR="00B25F9A" w14:paraId="7E919FA0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90A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ALAT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BA9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2F2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>12 mån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B82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4385C98B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  <w:tr w:rsidR="00B25F9A" w14:paraId="0E4DAE2D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DEE" w14:textId="7923E055" w:rsidR="00B25F9A" w:rsidRPr="00BD3484" w:rsidRDefault="00CD6EAE" w:rsidP="00BD3484">
            <w:pPr>
              <w:spacing w:after="6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Kobalamin</w:t>
            </w:r>
            <w:proofErr w:type="spellEnd"/>
            <w:r w:rsidRPr="00BD3484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03A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6D3" w14:textId="77777777" w:rsidR="00B25F9A" w:rsidRPr="00BD3484" w:rsidRDefault="00B25F9A" w:rsidP="00BD3484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BD3484">
              <w:rPr>
                <w:rFonts w:cstheme="minorHAnsi"/>
                <w:sz w:val="22"/>
                <w:szCs w:val="22"/>
              </w:rPr>
              <w:t xml:space="preserve">Kan övervägas vid behandling med </w:t>
            </w:r>
            <w:proofErr w:type="spellStart"/>
            <w:r w:rsidRPr="00BD3484">
              <w:rPr>
                <w:rFonts w:cstheme="minorHAnsi"/>
                <w:sz w:val="22"/>
                <w:szCs w:val="22"/>
              </w:rPr>
              <w:t>metformin</w:t>
            </w:r>
            <w:proofErr w:type="spellEnd"/>
            <w:r w:rsidRPr="00BD3484">
              <w:rPr>
                <w:rFonts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79E7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66A9772C" w14:textId="77777777" w:rsidR="00B25F9A" w:rsidRPr="00BD3484" w:rsidRDefault="00B25F9A" w:rsidP="00BD3484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 xml:space="preserve">Diabetessjuksköterska </w:t>
            </w:r>
          </w:p>
        </w:tc>
      </w:tr>
      <w:tr w:rsidR="005C24D7" w14:paraId="7A3EA054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A9FF" w14:textId="5F70AC26" w:rsidR="005C24D7" w:rsidRPr="00BD3484" w:rsidRDefault="00CF1F6E" w:rsidP="005C24D7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GAD och </w:t>
            </w:r>
            <w:r w:rsidR="005C24D7" w:rsidRPr="00BD3484">
              <w:rPr>
                <w:rFonts w:cstheme="minorHAnsi"/>
              </w:rPr>
              <w:t>Ö-cellsantikroppar</w:t>
            </w:r>
          </w:p>
          <w:p w14:paraId="3AC97793" w14:textId="77777777" w:rsidR="005C24D7" w:rsidRPr="00BD3484" w:rsidRDefault="005C24D7" w:rsidP="005C24D7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C-peptid- vid osäkerhet om insulinbehov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75F" w14:textId="77777777" w:rsidR="005C24D7" w:rsidRPr="00BD3484" w:rsidRDefault="005C24D7" w:rsidP="005C24D7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09A" w14:textId="77777777" w:rsidR="005C24D7" w:rsidRPr="00BD3484" w:rsidRDefault="005C24D7" w:rsidP="005C24D7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Vid behov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9CA9" w14:textId="77777777" w:rsidR="005C24D7" w:rsidRPr="00BD3484" w:rsidRDefault="005C24D7" w:rsidP="005C24D7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42E8DBA2" w14:textId="77777777" w:rsidR="005C24D7" w:rsidRPr="00BD3484" w:rsidRDefault="005C24D7" w:rsidP="005C24D7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  <w:tr w:rsidR="00CB2513" w14:paraId="54A9F83C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57C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TSH och T4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056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85D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Vid behov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E873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7721543F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  <w:tr w:rsidR="00CB2513" w14:paraId="5C05B052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FAC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Albumin/</w:t>
            </w:r>
            <w:proofErr w:type="spellStart"/>
            <w:r w:rsidRPr="00BD3484">
              <w:rPr>
                <w:rFonts w:cstheme="minorHAnsi"/>
              </w:rPr>
              <w:t>kreatinin</w:t>
            </w:r>
            <w:proofErr w:type="spellEnd"/>
            <w:r w:rsidRPr="00BD3484">
              <w:rPr>
                <w:rFonts w:cstheme="minorHAnsi"/>
              </w:rPr>
              <w:t xml:space="preserve"> kvot. Morgonurin. Vid positivt prov &gt;3 utföres ytterligare 2 kontroller inom 6-8 månader </w:t>
            </w:r>
          </w:p>
          <w:p w14:paraId="2FF13636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2 prov &gt;3 innan diagnos ställs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F75" w14:textId="77777777" w:rsidR="00CB2513" w:rsidRPr="00BD3484" w:rsidRDefault="00CB2513" w:rsidP="00CB2513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0BC" w14:textId="4DB7B3C7" w:rsidR="00CB2513" w:rsidRPr="00BD3484" w:rsidRDefault="00061513" w:rsidP="00CB2513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Vid kontroll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0E3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Läkare</w:t>
            </w:r>
          </w:p>
          <w:p w14:paraId="44AA8038" w14:textId="77777777" w:rsidR="00CB2513" w:rsidRPr="00BD3484" w:rsidRDefault="00CB2513" w:rsidP="00CB2513">
            <w:pPr>
              <w:spacing w:after="60" w:line="240" w:lineRule="auto"/>
              <w:rPr>
                <w:rFonts w:cstheme="minorHAnsi"/>
              </w:rPr>
            </w:pPr>
            <w:r w:rsidRPr="00BD3484">
              <w:rPr>
                <w:rFonts w:cstheme="minorHAnsi"/>
              </w:rPr>
              <w:t>Diabetessjuksköterska</w:t>
            </w:r>
          </w:p>
        </w:tc>
      </w:tr>
    </w:tbl>
    <w:p w14:paraId="614A1AAB" w14:textId="77777777" w:rsidR="004B1CA5" w:rsidRDefault="004B1CA5" w:rsidP="004B1CA5">
      <w:pPr>
        <w:spacing w:after="60" w:line="240" w:lineRule="auto"/>
      </w:pPr>
    </w:p>
    <w:p w14:paraId="72EE0D00" w14:textId="77777777" w:rsidR="004B1CA5" w:rsidRDefault="004B1CA5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268"/>
      </w:tblGrid>
      <w:tr w:rsidR="004B1CA5" w:rsidRPr="004B1CA5" w14:paraId="0F91A1B1" w14:textId="77777777" w:rsidTr="004B1CA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5B502" w14:textId="77777777" w:rsidR="00BA08F0" w:rsidRPr="004B1CA5" w:rsidRDefault="004B1CA5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Undersökning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DD8E2" w14:textId="77777777" w:rsidR="00BA08F0" w:rsidRPr="004B1CA5" w:rsidRDefault="004B1CA5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Mål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610B3" w14:textId="77777777" w:rsidR="00BA08F0" w:rsidRPr="004B1CA5" w:rsidRDefault="004B1CA5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Intervall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B5828" w14:textId="77777777" w:rsidR="00BA08F0" w:rsidRPr="004B1CA5" w:rsidRDefault="00BA08F0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Vårdgivare</w:t>
            </w:r>
          </w:p>
        </w:tc>
      </w:tr>
      <w:tr w:rsidR="00BA08F0" w:rsidRPr="00E732A8" w14:paraId="6B14CE3D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EC0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EKG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9895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5722" w14:textId="75CDB4AC" w:rsidR="00BA08F0" w:rsidRPr="00E732A8" w:rsidRDefault="00E732A8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</w:t>
            </w:r>
            <w:r w:rsidR="00BA08F0" w:rsidRPr="00E732A8">
              <w:rPr>
                <w:rFonts w:cstheme="minorHAnsi"/>
                <w:sz w:val="22"/>
                <w:szCs w:val="22"/>
              </w:rPr>
              <w:t>id behov</w:t>
            </w:r>
            <w:r w:rsidR="00CD6EAE">
              <w:rPr>
                <w:rFonts w:cstheme="minorHAnsi"/>
                <w:sz w:val="22"/>
                <w:szCs w:val="22"/>
              </w:rPr>
              <w:t>, minst var 5:e år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660" w14:textId="77777777" w:rsidR="00BA08F0" w:rsidRPr="00E732A8" w:rsidRDefault="00BA08F0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Läkare</w:t>
            </w:r>
          </w:p>
        </w:tc>
      </w:tr>
      <w:tr w:rsidR="00BA08F0" w:rsidRPr="00E732A8" w14:paraId="5FA021B6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F14D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Blodtryck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A2F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&lt;140/85</w:t>
            </w:r>
            <w:r w:rsidR="004674D5" w:rsidRPr="00E732A8">
              <w:rPr>
                <w:rFonts w:cstheme="minorHAnsi"/>
                <w:sz w:val="22"/>
                <w:szCs w:val="22"/>
              </w:rPr>
              <w:t xml:space="preserve"> &gt;65år</w:t>
            </w:r>
          </w:p>
          <w:p w14:paraId="6BF8144A" w14:textId="77777777" w:rsidR="004674D5" w:rsidRPr="00E732A8" w:rsidRDefault="004674D5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&lt;130/80 &lt;65år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535" w14:textId="77777777" w:rsidR="00BA08F0" w:rsidRPr="00E732A8" w:rsidRDefault="00E732A8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</w:t>
            </w:r>
            <w:r w:rsidR="00BA08F0" w:rsidRPr="00E732A8">
              <w:rPr>
                <w:rFonts w:cstheme="minorHAnsi"/>
                <w:sz w:val="22"/>
                <w:szCs w:val="22"/>
              </w:rPr>
              <w:t>id kontroll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80" w14:textId="77777777" w:rsidR="00BA08F0" w:rsidRPr="00E732A8" w:rsidRDefault="00BA08F0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Läkare</w:t>
            </w:r>
          </w:p>
          <w:p w14:paraId="2B5E66F2" w14:textId="77777777" w:rsidR="00BA08F0" w:rsidRPr="00E732A8" w:rsidRDefault="00BA08F0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Diabetessjuksköterska</w:t>
            </w:r>
          </w:p>
        </w:tc>
      </w:tr>
      <w:tr w:rsidR="00BA08F0" w:rsidRPr="00E732A8" w14:paraId="406C8965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E1E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Vikt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70F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333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Vid kontroll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F2D2" w14:textId="77777777" w:rsidR="00BA08F0" w:rsidRPr="00E732A8" w:rsidRDefault="00BA08F0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Läkare</w:t>
            </w:r>
          </w:p>
          <w:p w14:paraId="5D6D2D37" w14:textId="77777777" w:rsidR="00BA08F0" w:rsidRPr="00E732A8" w:rsidRDefault="00BA08F0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Diabetessjuksköterska</w:t>
            </w:r>
          </w:p>
        </w:tc>
      </w:tr>
      <w:tr w:rsidR="00BA08F0" w:rsidRPr="00E732A8" w14:paraId="39C4DF6A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F8B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BMI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7E6" w14:textId="77777777" w:rsidR="00BA08F0" w:rsidRPr="00E732A8" w:rsidRDefault="00DC0B1B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18,5-24,9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235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Vid kontroll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92D" w14:textId="77777777" w:rsidR="00BA08F0" w:rsidRPr="00E732A8" w:rsidRDefault="00BA08F0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Läkare</w:t>
            </w:r>
          </w:p>
          <w:p w14:paraId="685C58BB" w14:textId="77777777" w:rsidR="00BA08F0" w:rsidRPr="00E732A8" w:rsidRDefault="00BA08F0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Diabetessjuksköterska</w:t>
            </w:r>
          </w:p>
        </w:tc>
      </w:tr>
      <w:tr w:rsidR="00BA08F0" w:rsidRPr="00E732A8" w14:paraId="2E5FC7C5" w14:textId="77777777" w:rsidTr="00EF52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B69" w14:textId="77777777" w:rsidR="00BA08F0" w:rsidRPr="00E732A8" w:rsidRDefault="00EF52CC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Midjemått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62F" w14:textId="77777777" w:rsidR="00BA08F0" w:rsidRPr="00E732A8" w:rsidRDefault="00BA08F0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727" w14:textId="77777777" w:rsidR="00BA08F0" w:rsidRPr="00E732A8" w:rsidRDefault="00EF52CC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12 månader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FD" w14:textId="77777777" w:rsidR="00BA08F0" w:rsidRPr="00E732A8" w:rsidRDefault="00EF52CC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Diabetessjuksköterska</w:t>
            </w:r>
          </w:p>
        </w:tc>
      </w:tr>
      <w:tr w:rsidR="00EF52CC" w:rsidRPr="00E732A8" w14:paraId="13693B55" w14:textId="77777777" w:rsidTr="00EF52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A56" w14:textId="77777777" w:rsidR="00EF52CC" w:rsidRPr="00E732A8" w:rsidRDefault="00EF52CC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Stickställe</w:t>
            </w:r>
            <w:r w:rsidR="00B7164D" w:rsidRPr="00E732A8">
              <w:rPr>
                <w:rFonts w:cstheme="minorHAnsi"/>
                <w:sz w:val="22"/>
                <w:szCs w:val="22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E0CE" w14:textId="77777777" w:rsidR="00EF52CC" w:rsidRPr="00E732A8" w:rsidRDefault="00EF52CC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754" w14:textId="77777777" w:rsidR="00EF52CC" w:rsidRPr="00E732A8" w:rsidRDefault="00E732A8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</w:t>
            </w:r>
            <w:r w:rsidR="00EF52CC" w:rsidRPr="00E732A8">
              <w:rPr>
                <w:rFonts w:cstheme="minorHAnsi"/>
                <w:sz w:val="22"/>
                <w:szCs w:val="22"/>
              </w:rPr>
              <w:t>id kontroll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8D9" w14:textId="77777777" w:rsidR="00EF52CC" w:rsidRPr="00E732A8" w:rsidRDefault="00EF52CC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Läkare</w:t>
            </w:r>
          </w:p>
          <w:p w14:paraId="2D3633AD" w14:textId="77777777" w:rsidR="00EF52CC" w:rsidRPr="00E732A8" w:rsidRDefault="00EF52CC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Diabetessjuksköterska</w:t>
            </w:r>
          </w:p>
        </w:tc>
      </w:tr>
      <w:tr w:rsidR="00EF52CC" w:rsidRPr="00E732A8" w14:paraId="71CEB897" w14:textId="77777777" w:rsidTr="00DC0B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A4B" w14:textId="77777777" w:rsidR="00EF52CC" w:rsidRPr="00E732A8" w:rsidRDefault="00EF52CC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 xml:space="preserve">Fotstatus, </w:t>
            </w:r>
            <w:proofErr w:type="spellStart"/>
            <w:r w:rsidRPr="00E732A8">
              <w:rPr>
                <w:rFonts w:cstheme="minorHAnsi"/>
                <w:sz w:val="22"/>
                <w:szCs w:val="22"/>
              </w:rPr>
              <w:t>fotpulsationer</w:t>
            </w:r>
            <w:proofErr w:type="spellEnd"/>
            <w:r w:rsidRPr="00E732A8">
              <w:rPr>
                <w:rFonts w:cstheme="minorHAnsi"/>
                <w:sz w:val="22"/>
                <w:szCs w:val="22"/>
              </w:rPr>
              <w:t>, monofilament, vibrationer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4DA" w14:textId="77777777" w:rsidR="00EF52CC" w:rsidRPr="00E732A8" w:rsidRDefault="00EF52CC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E5D" w14:textId="77777777" w:rsidR="00EF52CC" w:rsidRPr="00E732A8" w:rsidRDefault="00E732A8" w:rsidP="004B1CA5">
            <w:pPr>
              <w:pStyle w:val="Sidhuvud"/>
              <w:tabs>
                <w:tab w:val="left" w:pos="1304"/>
              </w:tabs>
              <w:spacing w:after="60"/>
              <w:rPr>
                <w:rFonts w:cstheme="minorHAnsi"/>
                <w:sz w:val="22"/>
                <w:szCs w:val="22"/>
              </w:rPr>
            </w:pPr>
            <w:r w:rsidRPr="00E732A8">
              <w:rPr>
                <w:rFonts w:cstheme="minorHAnsi"/>
                <w:sz w:val="22"/>
                <w:szCs w:val="22"/>
              </w:rPr>
              <w:t>V</w:t>
            </w:r>
            <w:r w:rsidR="00EF52CC" w:rsidRPr="00E732A8">
              <w:rPr>
                <w:rFonts w:cstheme="minorHAnsi"/>
                <w:sz w:val="22"/>
                <w:szCs w:val="22"/>
              </w:rPr>
              <w:t>id kontroll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DFC" w14:textId="77777777" w:rsidR="00EF52CC" w:rsidRPr="00E732A8" w:rsidRDefault="00EF52CC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Läkare</w:t>
            </w:r>
          </w:p>
          <w:p w14:paraId="5EA818DD" w14:textId="77777777" w:rsidR="00EF52CC" w:rsidRPr="00E732A8" w:rsidRDefault="00EF52CC" w:rsidP="004B1CA5">
            <w:pPr>
              <w:spacing w:after="60" w:line="240" w:lineRule="auto"/>
              <w:rPr>
                <w:rFonts w:cstheme="minorHAnsi"/>
              </w:rPr>
            </w:pPr>
            <w:r w:rsidRPr="00E732A8">
              <w:rPr>
                <w:rFonts w:cstheme="minorHAnsi"/>
              </w:rPr>
              <w:t>Diabetessjuksköterska</w:t>
            </w:r>
          </w:p>
        </w:tc>
      </w:tr>
    </w:tbl>
    <w:p w14:paraId="228C5EAF" w14:textId="77777777" w:rsidR="00BD0510" w:rsidRDefault="00BD0510" w:rsidP="004B1CA5">
      <w:pPr>
        <w:pStyle w:val="Sidhuvud"/>
        <w:tabs>
          <w:tab w:val="left" w:pos="1304"/>
        </w:tabs>
        <w:spacing w:after="60"/>
        <w:rPr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268"/>
      </w:tblGrid>
      <w:tr w:rsidR="00CE7B06" w:rsidRPr="004B1CA5" w14:paraId="22347390" w14:textId="77777777" w:rsidTr="004B1CA5">
        <w:trPr>
          <w:cantSplit/>
          <w:trHeight w:val="56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933B7" w14:textId="77777777" w:rsidR="00CE7B06" w:rsidRPr="004B1CA5" w:rsidRDefault="00CE7B06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Egenkontroller/hjälpmedel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1F303" w14:textId="77777777" w:rsidR="00CE7B06" w:rsidRPr="004B1CA5" w:rsidRDefault="00CE7B06" w:rsidP="004B1CA5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Vårdgivare</w:t>
            </w:r>
          </w:p>
        </w:tc>
      </w:tr>
      <w:tr w:rsidR="00CE7B06" w14:paraId="71DEC8C1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B00" w14:textId="77777777" w:rsidR="00CE7B06" w:rsidRDefault="00CE7B06" w:rsidP="004B1CA5">
            <w:pPr>
              <w:spacing w:after="60" w:line="240" w:lineRule="auto"/>
              <w:rPr>
                <w:rFonts w:cstheme="majorHAnsi"/>
              </w:rPr>
            </w:pPr>
            <w:r w:rsidRPr="00BD0510">
              <w:rPr>
                <w:rFonts w:cstheme="majorHAnsi"/>
              </w:rPr>
              <w:t>Bedömning</w:t>
            </w:r>
            <w:r>
              <w:rPr>
                <w:rFonts w:cstheme="majorHAnsi"/>
              </w:rPr>
              <w:t>/rekommendation</w:t>
            </w:r>
            <w:r w:rsidRPr="00BD0510">
              <w:rPr>
                <w:rFonts w:cstheme="majorHAnsi"/>
              </w:rPr>
              <w:t xml:space="preserve"> av egenkontrollsbehov</w:t>
            </w:r>
            <w:r>
              <w:rPr>
                <w:rFonts w:cstheme="majorHAnsi"/>
              </w:rPr>
              <w:t>/provtagningsintervall</w:t>
            </w:r>
          </w:p>
          <w:p w14:paraId="7012B7F9" w14:textId="77777777" w:rsidR="00CE7B06" w:rsidRPr="00D47F10" w:rsidRDefault="00CE7B06" w:rsidP="004B1CA5">
            <w:pPr>
              <w:spacing w:after="60"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Information om egenkontroll, uppföljning, utförande och tolkning av resultat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A8" w14:textId="77777777" w:rsidR="00CE7B06" w:rsidRDefault="00CE7B06" w:rsidP="004B1CA5">
            <w:pPr>
              <w:spacing w:after="60" w:line="240" w:lineRule="auto"/>
            </w:pPr>
            <w:r>
              <w:t>Läkare</w:t>
            </w:r>
          </w:p>
          <w:p w14:paraId="4A1A6699" w14:textId="77777777" w:rsidR="00CE7B06" w:rsidRDefault="00CE7B06" w:rsidP="004B1CA5">
            <w:pPr>
              <w:spacing w:after="60" w:line="240" w:lineRule="auto"/>
            </w:pPr>
            <w:r>
              <w:t>Diabetessjuksköterska</w:t>
            </w:r>
          </w:p>
        </w:tc>
      </w:tr>
      <w:tr w:rsidR="00CE7B06" w14:paraId="70E9B44F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7C4" w14:textId="77777777" w:rsidR="00CE7B06" w:rsidRPr="00D47F10" w:rsidRDefault="00CE7B06" w:rsidP="004B1CA5">
            <w:pPr>
              <w:spacing w:after="60"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 xml:space="preserve">Utlämning av blodsockermätare och förskrivning av </w:t>
            </w:r>
            <w:proofErr w:type="spellStart"/>
            <w:r>
              <w:rPr>
                <w:rFonts w:cstheme="majorHAnsi"/>
              </w:rPr>
              <w:t>lancetter</w:t>
            </w:r>
            <w:proofErr w:type="spellEnd"/>
            <w:r>
              <w:rPr>
                <w:rFonts w:cstheme="majorHAnsi"/>
              </w:rPr>
              <w:t>, pennkanyler och teststickor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339" w14:textId="77777777" w:rsidR="00CE7B06" w:rsidRDefault="00CE7B06" w:rsidP="004B1CA5">
            <w:pPr>
              <w:spacing w:after="60" w:line="240" w:lineRule="auto"/>
            </w:pPr>
            <w:r>
              <w:t>Diabetessjuksköterska</w:t>
            </w:r>
          </w:p>
        </w:tc>
      </w:tr>
    </w:tbl>
    <w:p w14:paraId="50B73C66" w14:textId="77777777" w:rsidR="00CE7B06" w:rsidRDefault="00CE7B06" w:rsidP="004B1CA5">
      <w:pPr>
        <w:pStyle w:val="Sidhuvud"/>
        <w:tabs>
          <w:tab w:val="left" w:pos="1304"/>
        </w:tabs>
        <w:spacing w:after="60"/>
        <w:rPr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268"/>
      </w:tblGrid>
      <w:tr w:rsidR="00E732A8" w:rsidRPr="004F3FFF" w14:paraId="2067880F" w14:textId="77777777" w:rsidTr="00E732A8">
        <w:trPr>
          <w:cantSplit/>
          <w:trHeight w:val="56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4FF15" w14:textId="77777777" w:rsidR="00E732A8" w:rsidRPr="004B1CA5" w:rsidRDefault="00E732A8" w:rsidP="00E732A8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Information/undervisning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A7CEF" w14:textId="77777777" w:rsidR="00E732A8" w:rsidRPr="004B1CA5" w:rsidRDefault="00E732A8" w:rsidP="00E732A8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Vårdgivare</w:t>
            </w:r>
          </w:p>
        </w:tc>
      </w:tr>
      <w:tr w:rsidR="004B1CA5" w14:paraId="019BBECE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9DF" w14:textId="77777777" w:rsidR="004B1CA5" w:rsidRPr="0004123B" w:rsidRDefault="004B1CA5" w:rsidP="004B1CA5">
            <w:pPr>
              <w:spacing w:after="60"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Informera om diabetessjukdomen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25D" w14:textId="77777777" w:rsidR="004B1CA5" w:rsidRDefault="004B1CA5" w:rsidP="004B1CA5">
            <w:pPr>
              <w:spacing w:after="60" w:line="240" w:lineRule="auto"/>
            </w:pPr>
          </w:p>
        </w:tc>
      </w:tr>
      <w:tr w:rsidR="004B1CA5" w14:paraId="6C452A3D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DF9" w14:textId="77777777" w:rsidR="004B1CA5" w:rsidRDefault="004B1CA5" w:rsidP="004B1CA5">
            <w:pPr>
              <w:spacing w:after="60" w:line="240" w:lineRule="auto"/>
              <w:rPr>
                <w:rFonts w:cstheme="majorHAnsi"/>
              </w:rPr>
            </w:pPr>
            <w:r w:rsidRPr="00665875">
              <w:t>Individuellt anpassad kostrådgivning med utgångspunkt från hälsostatus, andra sjukdomar, livsstil, kultur och hur personen äter före diabetesdiagnos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894" w14:textId="77777777" w:rsidR="004B1CA5" w:rsidRDefault="004B1CA5" w:rsidP="004B1CA5">
            <w:pPr>
              <w:spacing w:after="60" w:line="240" w:lineRule="auto"/>
            </w:pPr>
          </w:p>
        </w:tc>
      </w:tr>
      <w:tr w:rsidR="004B1CA5" w14:paraId="209974E0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565" w14:textId="77777777" w:rsidR="004B1CA5" w:rsidRPr="00665875" w:rsidRDefault="004B1CA5" w:rsidP="004B1CA5">
            <w:pPr>
              <w:spacing w:after="60" w:line="240" w:lineRule="auto"/>
            </w:pPr>
            <w:r>
              <w:rPr>
                <w:rFonts w:cstheme="majorHAnsi"/>
              </w:rPr>
              <w:t>Informera om betydelsen av fysisk aktivitet och inverkan på blodsockret samt ge individuellt anpassade råd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0870" w14:textId="77777777" w:rsidR="004B1CA5" w:rsidRDefault="004B1CA5" w:rsidP="004B1CA5">
            <w:pPr>
              <w:spacing w:after="60" w:line="240" w:lineRule="auto"/>
            </w:pPr>
          </w:p>
        </w:tc>
      </w:tr>
      <w:tr w:rsidR="004B1CA5" w14:paraId="3584DDA3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417" w14:textId="77777777" w:rsidR="004B1CA5" w:rsidRPr="005F7EA7" w:rsidRDefault="004B1CA5" w:rsidP="004B1CA5">
            <w:pPr>
              <w:spacing w:after="60" w:line="240" w:lineRule="auto"/>
              <w:rPr>
                <w:rFonts w:cstheme="majorHAnsi"/>
                <w:highlight w:val="yellow"/>
              </w:rPr>
            </w:pPr>
            <w:r w:rsidRPr="0004123B">
              <w:rPr>
                <w:rFonts w:cstheme="majorHAnsi"/>
              </w:rPr>
              <w:t xml:space="preserve">Informera </w:t>
            </w:r>
            <w:r>
              <w:rPr>
                <w:rFonts w:cstheme="majorHAnsi"/>
              </w:rPr>
              <w:t>om egenvård av fötter samt vikten av bekväma skor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178" w14:textId="77777777" w:rsidR="004B1CA5" w:rsidRDefault="004B1CA5" w:rsidP="004B1CA5">
            <w:pPr>
              <w:spacing w:after="60" w:line="240" w:lineRule="auto"/>
            </w:pPr>
          </w:p>
        </w:tc>
      </w:tr>
      <w:tr w:rsidR="004B1CA5" w14:paraId="351552CB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646" w14:textId="77777777" w:rsidR="004B1CA5" w:rsidRPr="0004123B" w:rsidRDefault="004B1CA5" w:rsidP="004B1CA5">
            <w:pPr>
              <w:spacing w:after="60"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Tobakens inverkan på blodsocker, erbjud hjälp med tobaksavvänjning vid behov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007" w14:textId="77777777" w:rsidR="004B1CA5" w:rsidRDefault="004B1CA5" w:rsidP="004B1CA5">
            <w:pPr>
              <w:spacing w:after="60" w:line="240" w:lineRule="auto"/>
            </w:pPr>
          </w:p>
        </w:tc>
      </w:tr>
      <w:tr w:rsidR="004B1CA5" w:rsidRPr="0004123B" w14:paraId="31FB875A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CB5" w14:textId="77777777" w:rsidR="004B1CA5" w:rsidRPr="0004123B" w:rsidRDefault="004B1CA5" w:rsidP="004B1CA5">
            <w:pPr>
              <w:spacing w:after="60" w:line="240" w:lineRule="auto"/>
              <w:rPr>
                <w:rFonts w:cstheme="majorHAnsi"/>
              </w:rPr>
            </w:pPr>
            <w:r w:rsidRPr="00BB2E9E">
              <w:rPr>
                <w:szCs w:val="20"/>
              </w:rPr>
              <w:t xml:space="preserve">Informera om munhälsans betydelse för </w:t>
            </w:r>
            <w:r>
              <w:rPr>
                <w:szCs w:val="20"/>
              </w:rPr>
              <w:t xml:space="preserve">god </w:t>
            </w:r>
            <w:r w:rsidRPr="00BB2E9E">
              <w:rPr>
                <w:szCs w:val="20"/>
              </w:rPr>
              <w:t xml:space="preserve">blodsockerkontroll och omvänt blodsockrets betydelse för </w:t>
            </w:r>
            <w:r>
              <w:rPr>
                <w:szCs w:val="20"/>
              </w:rPr>
              <w:t xml:space="preserve">god </w:t>
            </w:r>
            <w:r w:rsidRPr="00BB2E9E">
              <w:rPr>
                <w:szCs w:val="20"/>
              </w:rPr>
              <w:t>munhälsa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B41" w14:textId="77777777" w:rsidR="004B1CA5" w:rsidRPr="0004123B" w:rsidRDefault="004B1CA5" w:rsidP="004B1CA5">
            <w:pPr>
              <w:spacing w:after="60" w:line="240" w:lineRule="auto"/>
            </w:pPr>
          </w:p>
        </w:tc>
      </w:tr>
      <w:tr w:rsidR="004B1CA5" w:rsidRPr="0004123B" w14:paraId="235F706D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4C4" w14:textId="77777777" w:rsidR="004B1CA5" w:rsidRPr="0004123B" w:rsidRDefault="004B1CA5" w:rsidP="004B1CA5">
            <w:pPr>
              <w:spacing w:after="60"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lastRenderedPageBreak/>
              <w:t>Information om ögonbottenundersökning och boka in patienten för kontroll vid debut. Ögonmottagningen ansvarar därefter för att kalla till fortsatta kontroller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81B" w14:textId="77777777" w:rsidR="004B1CA5" w:rsidRPr="0004123B" w:rsidRDefault="004B1CA5" w:rsidP="004B1CA5">
            <w:pPr>
              <w:spacing w:after="60" w:line="240" w:lineRule="auto"/>
            </w:pPr>
          </w:p>
        </w:tc>
      </w:tr>
      <w:tr w:rsidR="004B1CA5" w:rsidRPr="0004123B" w14:paraId="32B6F910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D6B" w14:textId="77777777" w:rsidR="004B1CA5" w:rsidRPr="00945ED8" w:rsidRDefault="004B1CA5" w:rsidP="004B1CA5">
            <w:pPr>
              <w:spacing w:after="60" w:line="240" w:lineRule="auto"/>
              <w:rPr>
                <w:rFonts w:cstheme="majorHAnsi"/>
              </w:rPr>
            </w:pPr>
            <w:r w:rsidRPr="00945ED8">
              <w:rPr>
                <w:rFonts w:cstheme="majorHAnsi"/>
              </w:rPr>
              <w:t>Psykiskt mående och hur det påverkar blodsockret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17DB" w14:textId="77777777" w:rsidR="004B1CA5" w:rsidRPr="0004123B" w:rsidRDefault="004B1CA5" w:rsidP="004B1CA5">
            <w:pPr>
              <w:spacing w:after="60" w:line="240" w:lineRule="auto"/>
            </w:pPr>
          </w:p>
        </w:tc>
      </w:tr>
      <w:tr w:rsidR="004B1CA5" w:rsidRPr="0004123B" w14:paraId="13C24781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FBF" w14:textId="77777777" w:rsidR="004B1CA5" w:rsidRDefault="004B1CA5" w:rsidP="004B1CA5">
            <w:pPr>
              <w:spacing w:after="60" w:line="240" w:lineRule="auto"/>
              <w:rPr>
                <w:rFonts w:cstheme="majorHAnsi"/>
                <w:highlight w:val="yellow"/>
              </w:rPr>
            </w:pPr>
            <w:r w:rsidRPr="00945ED8">
              <w:rPr>
                <w:rFonts w:cstheme="majorHAnsi"/>
              </w:rPr>
              <w:t xml:space="preserve">Sömn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06C" w14:textId="77777777" w:rsidR="004B1CA5" w:rsidRPr="0004123B" w:rsidRDefault="004B1CA5" w:rsidP="004B1CA5">
            <w:pPr>
              <w:spacing w:after="60" w:line="240" w:lineRule="auto"/>
            </w:pPr>
          </w:p>
        </w:tc>
      </w:tr>
      <w:tr w:rsidR="004B1CA5" w:rsidRPr="0004123B" w14:paraId="5B75ECB6" w14:textId="77777777" w:rsidTr="00C82E3D">
        <w:trPr>
          <w:cantSplit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24B" w14:textId="77777777" w:rsidR="004B1CA5" w:rsidRDefault="004B1CA5" w:rsidP="004B1CA5">
            <w:pPr>
              <w:spacing w:after="60" w:line="240" w:lineRule="auto"/>
              <w:rPr>
                <w:rFonts w:cstheme="majorHAnsi"/>
                <w:highlight w:val="yellow"/>
              </w:rPr>
            </w:pPr>
            <w:r w:rsidRPr="00945ED8">
              <w:rPr>
                <w:rFonts w:cstheme="majorHAnsi"/>
              </w:rPr>
              <w:t>Sexuell funktion, information kring blodsockrets påverkan för män och kvinnor gällande den sexuella funktionen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417" w14:textId="77777777" w:rsidR="004B1CA5" w:rsidRPr="0004123B" w:rsidRDefault="004B1CA5" w:rsidP="004B1CA5">
            <w:pPr>
              <w:spacing w:after="60" w:line="240" w:lineRule="auto"/>
            </w:pPr>
          </w:p>
        </w:tc>
      </w:tr>
    </w:tbl>
    <w:p w14:paraId="5606F176" w14:textId="77777777" w:rsidR="00CE7B06" w:rsidRDefault="00CE7B06" w:rsidP="004B1CA5">
      <w:pPr>
        <w:pStyle w:val="Sidhuvud"/>
        <w:tabs>
          <w:tab w:val="left" w:pos="1304"/>
        </w:tabs>
        <w:spacing w:after="60"/>
        <w:rPr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268"/>
      </w:tblGrid>
      <w:tr w:rsidR="00E732A8" w14:paraId="59A3D994" w14:textId="77777777" w:rsidTr="00E732A8">
        <w:trPr>
          <w:trHeight w:val="5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A128F" w14:textId="77777777" w:rsidR="00E732A8" w:rsidRPr="004B1CA5" w:rsidRDefault="00E732A8" w:rsidP="00E732A8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Övrigt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6D7DB" w14:textId="77777777" w:rsidR="00E732A8" w:rsidRPr="004B1CA5" w:rsidRDefault="00E732A8" w:rsidP="00E732A8">
            <w:pPr>
              <w:spacing w:after="6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B1CA5">
              <w:rPr>
                <w:rFonts w:ascii="Arial" w:hAnsi="Arial" w:cs="Arial"/>
                <w:b/>
                <w:color w:val="0070C0"/>
                <w:sz w:val="24"/>
                <w:szCs w:val="24"/>
              </w:rPr>
              <w:t>Vårdgivare</w:t>
            </w:r>
          </w:p>
        </w:tc>
      </w:tr>
      <w:tr w:rsidR="00B85663" w14:paraId="67C5C073" w14:textId="77777777" w:rsidTr="00FE7DBF">
        <w:trPr>
          <w:trHeight w:val="5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7B1" w14:textId="77777777" w:rsidR="00B85663" w:rsidRPr="00E732A8" w:rsidRDefault="00B85663" w:rsidP="004B1CA5">
            <w:pPr>
              <w:spacing w:after="60" w:line="240" w:lineRule="auto"/>
            </w:pPr>
            <w:r w:rsidRPr="00E732A8">
              <w:rPr>
                <w:rFonts w:cstheme="majorHAnsi"/>
              </w:rPr>
              <w:t>Remiss för medicinsk fotvård eller till medicinsk fotvårdsteamet vid behov, se länk för mer info.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4D7" w14:textId="77777777" w:rsidR="00B85663" w:rsidRDefault="00B85663" w:rsidP="004B1CA5">
            <w:pPr>
              <w:spacing w:after="60" w:line="240" w:lineRule="auto"/>
            </w:pPr>
            <w:r>
              <w:t>Läkare</w:t>
            </w:r>
          </w:p>
          <w:p w14:paraId="1208698B" w14:textId="77777777" w:rsidR="00B85663" w:rsidRDefault="00B85663" w:rsidP="004B1CA5">
            <w:pPr>
              <w:spacing w:after="60" w:line="240" w:lineRule="auto"/>
            </w:pPr>
            <w:r>
              <w:t>Diabetessjuksköterska</w:t>
            </w:r>
          </w:p>
        </w:tc>
      </w:tr>
      <w:tr w:rsidR="00B85663" w14:paraId="62E8992E" w14:textId="77777777" w:rsidTr="00FE7DBF">
        <w:trPr>
          <w:trHeight w:val="5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C82" w14:textId="77777777" w:rsidR="00B85663" w:rsidRPr="00E732A8" w:rsidRDefault="00B85663" w:rsidP="004B1CA5">
            <w:pPr>
              <w:spacing w:after="60" w:line="240" w:lineRule="auto"/>
            </w:pPr>
            <w:r w:rsidRPr="00E732A8">
              <w:t>Remiss OTA vid behov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CF4" w14:textId="77777777" w:rsidR="00B85663" w:rsidRDefault="00B85663" w:rsidP="004B1CA5">
            <w:pPr>
              <w:spacing w:after="60" w:line="240" w:lineRule="auto"/>
            </w:pPr>
            <w:r>
              <w:t>Läkare</w:t>
            </w:r>
          </w:p>
        </w:tc>
      </w:tr>
      <w:tr w:rsidR="00B85663" w14:paraId="76F3D4E9" w14:textId="77777777" w:rsidTr="00FE7DBF">
        <w:trPr>
          <w:trHeight w:val="5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0ED" w14:textId="77777777" w:rsidR="00B85663" w:rsidRPr="00E732A8" w:rsidRDefault="00B85663" w:rsidP="004B1CA5">
            <w:pPr>
              <w:spacing w:after="60" w:line="240" w:lineRule="auto"/>
            </w:pPr>
            <w:r w:rsidRPr="00E732A8">
              <w:t>Remiss till dietist vid behov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732" w14:textId="77777777" w:rsidR="00B85663" w:rsidRDefault="00B85663" w:rsidP="004B1CA5">
            <w:pPr>
              <w:spacing w:after="60" w:line="240" w:lineRule="auto"/>
            </w:pPr>
            <w:r>
              <w:t>Läkare</w:t>
            </w:r>
          </w:p>
          <w:p w14:paraId="351B64B9" w14:textId="77777777" w:rsidR="00B85663" w:rsidRDefault="00B85663" w:rsidP="004B1CA5">
            <w:pPr>
              <w:spacing w:after="60" w:line="240" w:lineRule="auto"/>
            </w:pPr>
            <w:r>
              <w:t>Diabetessjuksköterska</w:t>
            </w:r>
          </w:p>
        </w:tc>
      </w:tr>
      <w:tr w:rsidR="00B85663" w14:paraId="22DE4334" w14:textId="77777777" w:rsidTr="003B17E6">
        <w:trPr>
          <w:trHeight w:val="5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E855" w14:textId="77777777" w:rsidR="00B85663" w:rsidRPr="00E732A8" w:rsidRDefault="00B85663" w:rsidP="004B1CA5">
            <w:pPr>
              <w:spacing w:after="60" w:line="240" w:lineRule="auto"/>
            </w:pPr>
            <w:r w:rsidRPr="00E732A8">
              <w:t xml:space="preserve">Remiss fysisk aktivitet på recept </w:t>
            </w:r>
            <w:proofErr w:type="spellStart"/>
            <w:r w:rsidRPr="00E732A8">
              <w:t>FaR</w:t>
            </w:r>
            <w:proofErr w:type="spellEnd"/>
            <w:r w:rsidRPr="00E732A8">
              <w:t xml:space="preserve"> vid behov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7C2" w14:textId="77777777" w:rsidR="00B85663" w:rsidRPr="003B17E6" w:rsidRDefault="00B85663" w:rsidP="004B1CA5">
            <w:pPr>
              <w:spacing w:after="60" w:line="240" w:lineRule="auto"/>
            </w:pPr>
            <w:r w:rsidRPr="003B17E6">
              <w:t>Läkare</w:t>
            </w:r>
          </w:p>
          <w:p w14:paraId="16324DC5" w14:textId="77777777" w:rsidR="00B85663" w:rsidRPr="003B17E6" w:rsidRDefault="00B85663" w:rsidP="004B1CA5">
            <w:pPr>
              <w:spacing w:after="60" w:line="240" w:lineRule="auto"/>
            </w:pPr>
            <w:r w:rsidRPr="003B17E6">
              <w:t>Diabetessjuksköterska</w:t>
            </w:r>
          </w:p>
        </w:tc>
      </w:tr>
      <w:tr w:rsidR="00B85663" w14:paraId="67BC2894" w14:textId="77777777" w:rsidTr="003B17E6">
        <w:trPr>
          <w:trHeight w:val="5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E40D" w14:textId="77777777" w:rsidR="00C75B8F" w:rsidRPr="00E732A8" w:rsidRDefault="00DC70DC" w:rsidP="004B1CA5">
            <w:pPr>
              <w:spacing w:after="60" w:line="240" w:lineRule="auto"/>
            </w:pPr>
            <w:r w:rsidRPr="00E732A8">
              <w:t>Körkort</w:t>
            </w:r>
            <w:r w:rsidR="00B85663" w:rsidRPr="00E732A8">
              <w:t xml:space="preserve"> </w:t>
            </w:r>
            <w:r w:rsidRPr="00E732A8">
              <w:t xml:space="preserve">”Läkarintyg avseende </w:t>
            </w:r>
            <w:r w:rsidR="00B85663" w:rsidRPr="00E732A8">
              <w:t>diabetes</w:t>
            </w:r>
            <w:r w:rsidRPr="00E732A8">
              <w:t>”</w:t>
            </w:r>
            <w:r w:rsidR="00C75B8F" w:rsidRPr="00E732A8">
              <w:t xml:space="preserve"> </w:t>
            </w:r>
          </w:p>
          <w:p w14:paraId="736DAF78" w14:textId="1BD88E86" w:rsidR="00700EC0" w:rsidRPr="00E732A8" w:rsidRDefault="00700EC0" w:rsidP="00E732A8">
            <w:pPr>
              <w:pStyle w:val="Sidhuvud"/>
              <w:tabs>
                <w:tab w:val="left" w:pos="1304"/>
              </w:tabs>
              <w:spacing w:after="60"/>
              <w:rPr>
                <w:sz w:val="22"/>
                <w:szCs w:val="22"/>
              </w:rPr>
            </w:pPr>
            <w:r w:rsidRPr="00E732A8">
              <w:rPr>
                <w:sz w:val="22"/>
                <w:szCs w:val="22"/>
              </w:rPr>
              <w:t>Även personer med insulinbehandling kan få intyg för högre behörighet men</w:t>
            </w:r>
            <w:r w:rsidR="00291630" w:rsidRPr="00E732A8">
              <w:rPr>
                <w:sz w:val="22"/>
                <w:szCs w:val="22"/>
              </w:rPr>
              <w:t xml:space="preserve"> får inte ha haft en</w:t>
            </w:r>
            <w:r w:rsidRPr="00E732A8">
              <w:rPr>
                <w:sz w:val="22"/>
                <w:szCs w:val="22"/>
              </w:rPr>
              <w:t xml:space="preserve"> allvarlig hy</w:t>
            </w:r>
            <w:r w:rsidR="00DD6FAB" w:rsidRPr="00E732A8">
              <w:rPr>
                <w:sz w:val="22"/>
                <w:szCs w:val="22"/>
              </w:rPr>
              <w:t>p</w:t>
            </w:r>
            <w:r w:rsidRPr="00E732A8">
              <w:rPr>
                <w:sz w:val="22"/>
                <w:szCs w:val="22"/>
              </w:rPr>
              <w:t>oglykem</w:t>
            </w:r>
            <w:r w:rsidR="00DD6FAB" w:rsidRPr="00E732A8">
              <w:rPr>
                <w:sz w:val="22"/>
                <w:szCs w:val="22"/>
              </w:rPr>
              <w:t>i</w:t>
            </w:r>
            <w:r w:rsidRPr="00E732A8">
              <w:rPr>
                <w:sz w:val="22"/>
                <w:szCs w:val="22"/>
              </w:rPr>
              <w:t xml:space="preserve"> </w:t>
            </w:r>
            <w:r w:rsidR="00291630" w:rsidRPr="00E732A8">
              <w:rPr>
                <w:sz w:val="22"/>
                <w:szCs w:val="22"/>
              </w:rPr>
              <w:t>på minst 1år.</w:t>
            </w:r>
            <w:bookmarkStart w:id="1" w:name="_GoBack"/>
            <w:bookmarkEnd w:id="1"/>
            <w:r w:rsidR="00291630" w:rsidRPr="00E732A8">
              <w:rPr>
                <w:sz w:val="22"/>
                <w:szCs w:val="22"/>
              </w:rPr>
              <w:t xml:space="preserve"> Läkare gör en bedömning om intyg för högre behörighet kan utfärdas.</w:t>
            </w:r>
          </w:p>
          <w:p w14:paraId="3A9E3E41" w14:textId="2A329294" w:rsidR="00700EC0" w:rsidRPr="00E732A8" w:rsidRDefault="00986F16" w:rsidP="002C3AA8">
            <w:pPr>
              <w:shd w:val="clear" w:color="auto" w:fill="FFFFFF" w:themeFill="background1"/>
              <w:spacing w:after="60" w:line="240" w:lineRule="auto"/>
            </w:pPr>
            <w:r w:rsidRPr="00E732A8">
              <w:t>Synintyg utfärdas av läkare som utfärdar intyget</w:t>
            </w:r>
            <w:r w:rsidR="00700EC0" w:rsidRPr="00E732A8">
              <w:t xml:space="preserve"> undantaget v</w:t>
            </w:r>
            <w:r w:rsidR="00C75B8F" w:rsidRPr="00E732A8">
              <w:t>id måttlig DRP eller sämre</w:t>
            </w:r>
            <w:r w:rsidR="00291630" w:rsidRPr="00E732A8">
              <w:t>, då</w:t>
            </w:r>
            <w:r w:rsidR="00C75B8F" w:rsidRPr="00E732A8">
              <w:t xml:space="preserve"> skrivs synintyget av ögonläkare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6A2" w14:textId="77777777" w:rsidR="00B85663" w:rsidRPr="003B17E6" w:rsidRDefault="00B85663" w:rsidP="004B1CA5">
            <w:pPr>
              <w:spacing w:after="60" w:line="240" w:lineRule="auto"/>
            </w:pPr>
            <w:r w:rsidRPr="003B17E6">
              <w:t>Läkare</w:t>
            </w:r>
          </w:p>
        </w:tc>
      </w:tr>
      <w:tr w:rsidR="003B17E6" w14:paraId="32D1A0E9" w14:textId="77777777" w:rsidTr="003B17E6">
        <w:trPr>
          <w:trHeight w:val="5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ACE7" w14:textId="77777777" w:rsidR="003B17E6" w:rsidRPr="00E732A8" w:rsidRDefault="003B17E6" w:rsidP="004B1CA5">
            <w:pPr>
              <w:spacing w:after="60" w:line="240" w:lineRule="auto"/>
            </w:pPr>
            <w:r w:rsidRPr="00E732A8">
              <w:t>Uppföljning och utvärdering av vårdcentralens resultat samt riktade insatser till dem som ligger över målvärde/högt HbA1c, se även länk ”Framgångsfaktorer i diabetesvården”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7D3" w14:textId="3AF1D86F" w:rsidR="003B17E6" w:rsidRPr="003B17E6" w:rsidRDefault="00DA1D53" w:rsidP="004B1CA5">
            <w:pPr>
              <w:spacing w:after="60" w:line="240" w:lineRule="auto"/>
            </w:pPr>
            <w:r>
              <w:t>Diabetesteam</w:t>
            </w:r>
          </w:p>
        </w:tc>
      </w:tr>
      <w:tr w:rsidR="003B17E6" w14:paraId="707FC93E" w14:textId="77777777" w:rsidTr="003B17E6">
        <w:trPr>
          <w:trHeight w:val="5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DA85" w14:textId="4660EF55" w:rsidR="003B17E6" w:rsidRPr="003B17E6" w:rsidRDefault="003B17E6" w:rsidP="004B1CA5">
            <w:pPr>
              <w:spacing w:after="60" w:line="240" w:lineRule="auto"/>
            </w:pPr>
            <w:r w:rsidRPr="003B17E6">
              <w:t>Planerad graviditet vid typ 2 diab</w:t>
            </w:r>
            <w:r w:rsidR="000F5BA0">
              <w:t>etes</w:t>
            </w:r>
            <w:r w:rsidRPr="003B17E6">
              <w:t xml:space="preserve"> </w:t>
            </w:r>
          </w:p>
          <w:p w14:paraId="1AC9EBEC" w14:textId="77777777" w:rsidR="003B17E6" w:rsidRPr="003B17E6" w:rsidRDefault="003B17E6" w:rsidP="004B1CA5">
            <w:pPr>
              <w:spacing w:after="60" w:line="240" w:lineRule="auto"/>
            </w:pPr>
            <w:r w:rsidRPr="003B17E6">
              <w:t>Inför eventuell graviditet ska behandlingen optimeras. HbA1c &lt;52, behandla högt blodtryck. Se över läkemedel, vissa läkemedel ska inte användas när graviditet planeras.</w:t>
            </w:r>
          </w:p>
          <w:p w14:paraId="4F6C7AC6" w14:textId="77777777" w:rsidR="003B17E6" w:rsidRPr="003B17E6" w:rsidRDefault="003B17E6" w:rsidP="004B1CA5">
            <w:pPr>
              <w:spacing w:after="60" w:line="240" w:lineRule="auto"/>
            </w:pPr>
            <w:r w:rsidRPr="003B17E6">
              <w:t xml:space="preserve">Överföring till medicinkliniken vid graviditet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70F" w14:textId="77777777" w:rsidR="003B17E6" w:rsidRPr="003B17E6" w:rsidRDefault="003B17E6" w:rsidP="004B1CA5">
            <w:pPr>
              <w:spacing w:after="60" w:line="240" w:lineRule="auto"/>
            </w:pPr>
            <w:r w:rsidRPr="003B17E6">
              <w:t>Läkare</w:t>
            </w:r>
          </w:p>
          <w:p w14:paraId="43E2D7DB" w14:textId="77777777" w:rsidR="003B17E6" w:rsidRPr="003B17E6" w:rsidRDefault="003B17E6" w:rsidP="004B1CA5">
            <w:pPr>
              <w:spacing w:after="60" w:line="240" w:lineRule="auto"/>
            </w:pPr>
            <w:r w:rsidRPr="003B17E6">
              <w:t>Diabetessjuksköterska</w:t>
            </w:r>
          </w:p>
        </w:tc>
      </w:tr>
    </w:tbl>
    <w:p w14:paraId="715843CF" w14:textId="77777777" w:rsidR="00291630" w:rsidRDefault="00291630" w:rsidP="004B1CA5">
      <w:pPr>
        <w:spacing w:after="6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622E58CE" w14:textId="77777777" w:rsidR="00AD6DF8" w:rsidRPr="00E732A8" w:rsidRDefault="00AD6DF8" w:rsidP="001C040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E732A8">
        <w:rPr>
          <w:rFonts w:ascii="Arial" w:hAnsi="Arial" w:cs="Arial"/>
          <w:b/>
          <w:sz w:val="28"/>
          <w:szCs w:val="28"/>
        </w:rPr>
        <w:lastRenderedPageBreak/>
        <w:t>Länkar att fördjupa sig i</w:t>
      </w:r>
    </w:p>
    <w:p w14:paraId="2711B360" w14:textId="77777777" w:rsidR="00E732A8" w:rsidRDefault="00AD6DF8" w:rsidP="00E732A8">
      <w:pPr>
        <w:pStyle w:val="Sidhuvud"/>
        <w:tabs>
          <w:tab w:val="left" w:pos="1304"/>
        </w:tabs>
        <w:spacing w:after="60"/>
        <w:rPr>
          <w:rFonts w:ascii="Garamond" w:hAnsi="Garamond" w:cstheme="majorHAnsi"/>
        </w:rPr>
      </w:pPr>
      <w:r w:rsidRPr="00E732A8">
        <w:rPr>
          <w:rFonts w:ascii="Garamond" w:hAnsi="Garamond" w:cstheme="majorHAnsi"/>
        </w:rPr>
        <w:t>Fotundersökning</w:t>
      </w:r>
    </w:p>
    <w:p w14:paraId="369C5017" w14:textId="154129CB" w:rsidR="00E732A8" w:rsidRPr="00E732A8" w:rsidRDefault="009F0F2B" w:rsidP="00E732A8">
      <w:pPr>
        <w:spacing w:after="60" w:line="240" w:lineRule="auto"/>
        <w:rPr>
          <w:rFonts w:ascii="Garamond" w:hAnsi="Garamond"/>
          <w:sz w:val="24"/>
          <w:szCs w:val="24"/>
        </w:rPr>
      </w:pPr>
      <w:hyperlink r:id="rId8" w:history="1">
        <w:r w:rsidR="003907DD">
          <w:rPr>
            <w:rStyle w:val="Hyperlnk"/>
          </w:rPr>
          <w:t>Webbutik Sveriges Kommuner och Regioner (skr.se)</w:t>
        </w:r>
      </w:hyperlink>
    </w:p>
    <w:p w14:paraId="420A18EA" w14:textId="77777777" w:rsidR="003907DD" w:rsidRDefault="003907DD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p w14:paraId="25B963B0" w14:textId="7FECFF46" w:rsidR="00E732A8" w:rsidRDefault="003C5F1E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  <w:r w:rsidRPr="00E732A8">
        <w:rPr>
          <w:rFonts w:ascii="Garamond" w:hAnsi="Garamond"/>
        </w:rPr>
        <w:t>Information om medverkan i Nationella diabetesregistret NDR</w:t>
      </w:r>
    </w:p>
    <w:p w14:paraId="01D86CDC" w14:textId="75903BD7" w:rsidR="00C75B8F" w:rsidRPr="00E732A8" w:rsidRDefault="009F0F2B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  <w:hyperlink r:id="rId9" w:history="1">
        <w:r w:rsidR="002A1326">
          <w:rPr>
            <w:rStyle w:val="Hyperlnk"/>
          </w:rPr>
          <w:t>Syftet med Nationella Diabetesregistret - Nationella Diabetesregistret</w:t>
        </w:r>
      </w:hyperlink>
      <w:r w:rsidR="002A1326">
        <w:t xml:space="preserve"> </w:t>
      </w:r>
    </w:p>
    <w:p w14:paraId="3F094055" w14:textId="77777777" w:rsidR="002A1326" w:rsidRDefault="002A1326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p w14:paraId="66D4D26A" w14:textId="70CB36FB" w:rsidR="00E732A8" w:rsidRDefault="00A86D2F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  <w:r w:rsidRPr="00E732A8">
        <w:rPr>
          <w:rFonts w:ascii="Garamond" w:hAnsi="Garamond"/>
        </w:rPr>
        <w:t xml:space="preserve">Medicinska riktlinjer i </w:t>
      </w:r>
      <w:r w:rsidR="00E732A8">
        <w:rPr>
          <w:rFonts w:ascii="Garamond" w:hAnsi="Garamond"/>
        </w:rPr>
        <w:t>K</w:t>
      </w:r>
      <w:r w:rsidRPr="00E732A8">
        <w:rPr>
          <w:rFonts w:ascii="Garamond" w:hAnsi="Garamond"/>
        </w:rPr>
        <w:t>ronoberg</w:t>
      </w:r>
    </w:p>
    <w:p w14:paraId="0D9929F2" w14:textId="77777777" w:rsidR="00AD6DF8" w:rsidRPr="00E732A8" w:rsidRDefault="009F0F2B" w:rsidP="00E732A8">
      <w:pPr>
        <w:pStyle w:val="Sidhuvud"/>
        <w:tabs>
          <w:tab w:val="left" w:pos="1304"/>
        </w:tabs>
        <w:spacing w:after="60"/>
        <w:rPr>
          <w:rStyle w:val="Hyperlnk"/>
          <w:rFonts w:ascii="Garamond" w:hAnsi="Garamond"/>
        </w:rPr>
      </w:pPr>
      <w:hyperlink r:id="rId10" w:anchor="tab-7752" w:history="1">
        <w:r w:rsidR="00A86D2F" w:rsidRPr="00E732A8">
          <w:rPr>
            <w:rStyle w:val="Hyperlnk"/>
            <w:rFonts w:ascii="Garamond" w:hAnsi="Garamond"/>
          </w:rPr>
          <w:t>Vårdgivarwebben - Endokrin och diabetes (regionkronoberg.se)</w:t>
        </w:r>
      </w:hyperlink>
    </w:p>
    <w:p w14:paraId="47EACF94" w14:textId="77777777" w:rsidR="00C82E3D" w:rsidRPr="00E732A8" w:rsidRDefault="00C82E3D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p w14:paraId="162A301E" w14:textId="77777777" w:rsidR="00D77EA4" w:rsidRPr="00E732A8" w:rsidRDefault="00D77EA4" w:rsidP="00E732A8">
      <w:pPr>
        <w:spacing w:after="60" w:line="240" w:lineRule="auto"/>
        <w:rPr>
          <w:rFonts w:ascii="Garamond" w:hAnsi="Garamond"/>
          <w:sz w:val="24"/>
          <w:szCs w:val="24"/>
        </w:rPr>
      </w:pPr>
      <w:r w:rsidRPr="00E732A8">
        <w:rPr>
          <w:rFonts w:ascii="Garamond" w:hAnsi="Garamond"/>
          <w:sz w:val="24"/>
          <w:szCs w:val="24"/>
        </w:rPr>
        <w:t xml:space="preserve">Vårdöverenskommelse diabetespatienter </w:t>
      </w:r>
      <w:hyperlink r:id="rId11" w:history="1">
        <w:r w:rsidRPr="00E732A8">
          <w:rPr>
            <w:rStyle w:val="Hyperlnk"/>
            <w:rFonts w:ascii="Garamond" w:hAnsi="Garamond"/>
            <w:sz w:val="24"/>
            <w:szCs w:val="24"/>
          </w:rPr>
          <w:t>http://dokpub.regionkronoberg.se/OpenDoc.aspx?Id=71745</w:t>
        </w:r>
      </w:hyperlink>
    </w:p>
    <w:p w14:paraId="6B84B015" w14:textId="77777777" w:rsidR="00E732A8" w:rsidRDefault="00E732A8" w:rsidP="00E732A8">
      <w:pPr>
        <w:spacing w:after="60" w:line="240" w:lineRule="auto"/>
        <w:rPr>
          <w:rFonts w:ascii="Garamond" w:hAnsi="Garamond"/>
          <w:sz w:val="24"/>
          <w:szCs w:val="24"/>
        </w:rPr>
      </w:pPr>
    </w:p>
    <w:p w14:paraId="5C6416E1" w14:textId="77777777" w:rsidR="00E732A8" w:rsidRDefault="00C82E3D" w:rsidP="00E732A8">
      <w:pPr>
        <w:spacing w:after="60" w:line="240" w:lineRule="auto"/>
        <w:rPr>
          <w:rFonts w:ascii="Garamond" w:hAnsi="Garamond"/>
          <w:sz w:val="24"/>
          <w:szCs w:val="24"/>
        </w:rPr>
      </w:pPr>
      <w:r w:rsidRPr="00E732A8">
        <w:rPr>
          <w:rFonts w:ascii="Garamond" w:hAnsi="Garamond"/>
          <w:sz w:val="24"/>
          <w:szCs w:val="24"/>
        </w:rPr>
        <w:t>Intyg körkort vid diabetes</w:t>
      </w:r>
    </w:p>
    <w:p w14:paraId="06CE9C52" w14:textId="3510E952" w:rsidR="00C82E3D" w:rsidRPr="00E732A8" w:rsidRDefault="009F0F2B" w:rsidP="00E732A8">
      <w:pPr>
        <w:spacing w:after="60" w:line="240" w:lineRule="auto"/>
        <w:rPr>
          <w:rFonts w:ascii="Garamond" w:hAnsi="Garamond"/>
          <w:color w:val="1F497D"/>
          <w:sz w:val="24"/>
          <w:szCs w:val="24"/>
        </w:rPr>
      </w:pPr>
      <w:hyperlink r:id="rId12" w:anchor="huvudinnehall" w:history="1">
        <w:r w:rsidR="00D606BC">
          <w:rPr>
            <w:rStyle w:val="Hyperlnk"/>
          </w:rPr>
          <w:t>Nya regler om körkor</w:t>
        </w:r>
        <w:r w:rsidR="00D606BC">
          <w:rPr>
            <w:rStyle w:val="Hyperlnk"/>
          </w:rPr>
          <w:t>t</w:t>
        </w:r>
        <w:r w:rsidR="00D606BC">
          <w:rPr>
            <w:rStyle w:val="Hyperlnk"/>
          </w:rPr>
          <w:t xml:space="preserve"> och diabetes - Transportstyrelsen</w:t>
        </w:r>
      </w:hyperlink>
    </w:p>
    <w:p w14:paraId="2629D708" w14:textId="2B4BDF98" w:rsidR="00D606BC" w:rsidRPr="00E732A8" w:rsidRDefault="009F0F2B" w:rsidP="00E732A8">
      <w:pPr>
        <w:pStyle w:val="Sidhuvud"/>
        <w:tabs>
          <w:tab w:val="left" w:pos="1304"/>
        </w:tabs>
        <w:spacing w:after="60"/>
        <w:rPr>
          <w:rStyle w:val="Hyperlnk"/>
          <w:rFonts w:ascii="Garamond" w:hAnsi="Garamond"/>
        </w:rPr>
      </w:pPr>
      <w:hyperlink r:id="rId13" w:history="1">
        <w:r w:rsidR="00D606BC" w:rsidRPr="002A470A">
          <w:rPr>
            <w:rStyle w:val="Hyperlnk"/>
          </w:rPr>
          <w:t>https://www.transportstyrelsen.se/sv/vagtrafik/e-tjanster-och-blanketter/blanketter-for-vagtrafik/korkort/</w:t>
        </w:r>
        <w:r w:rsidR="00D606BC" w:rsidRPr="002A470A">
          <w:rPr>
            <w:rStyle w:val="Hyperlnk"/>
          </w:rPr>
          <w:t>l</w:t>
        </w:r>
        <w:r w:rsidR="00D606BC" w:rsidRPr="002A470A">
          <w:rPr>
            <w:rStyle w:val="Hyperlnk"/>
          </w:rPr>
          <w:t>akare-och-optiker/lakarintyg-diabetes/</w:t>
        </w:r>
      </w:hyperlink>
    </w:p>
    <w:p w14:paraId="6C31DD7D" w14:textId="77777777" w:rsidR="00DE4A3F" w:rsidRPr="00E732A8" w:rsidRDefault="00DE4A3F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p w14:paraId="500AEBF6" w14:textId="5E353EAF" w:rsidR="00DE4A3F" w:rsidRDefault="009D49F4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  <w:r>
        <w:rPr>
          <w:rFonts w:ascii="Garamond" w:hAnsi="Garamond"/>
        </w:rPr>
        <w:t>Riktlinje för handläggning av typ 2 diabetes inom hemsjukvård och SÄBO</w:t>
      </w:r>
    </w:p>
    <w:p w14:paraId="6784D88D" w14:textId="2736628D" w:rsidR="009D49F4" w:rsidRDefault="009F0F2B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  <w:hyperlink r:id="rId14" w:history="1">
        <w:r w:rsidR="009D49F4" w:rsidRPr="001559C9">
          <w:rPr>
            <w:rStyle w:val="Hyperlnk"/>
            <w:rFonts w:ascii="Garamond" w:hAnsi="Garamond"/>
          </w:rPr>
          <w:t>https://dokpub.regionkronoberg.se/OpenDoc.aspx?Id=342588</w:t>
        </w:r>
      </w:hyperlink>
    </w:p>
    <w:p w14:paraId="4E0B1768" w14:textId="77777777" w:rsidR="0062440D" w:rsidRPr="00E732A8" w:rsidRDefault="0062440D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p w14:paraId="043215E2" w14:textId="4BC8C8C6" w:rsidR="0062440D" w:rsidRPr="00E732A8" w:rsidRDefault="0062440D" w:rsidP="00E732A8">
      <w:pPr>
        <w:pStyle w:val="Sidhuvud"/>
        <w:tabs>
          <w:tab w:val="left" w:pos="1304"/>
        </w:tabs>
        <w:spacing w:after="60"/>
        <w:rPr>
          <w:rFonts w:ascii="Garamond" w:hAnsi="Garamond"/>
        </w:rPr>
      </w:pPr>
    </w:p>
    <w:sectPr w:rsidR="0062440D" w:rsidRPr="00E732A8" w:rsidSect="000847FC">
      <w:head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70BF" w14:textId="77777777" w:rsidR="009F0F2B" w:rsidRDefault="009F0F2B" w:rsidP="001C0409">
      <w:pPr>
        <w:spacing w:after="0" w:line="240" w:lineRule="auto"/>
      </w:pPr>
      <w:r>
        <w:separator/>
      </w:r>
    </w:p>
  </w:endnote>
  <w:endnote w:type="continuationSeparator" w:id="0">
    <w:p w14:paraId="7A661B02" w14:textId="77777777" w:rsidR="009F0F2B" w:rsidRDefault="009F0F2B" w:rsidP="001C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AC547" w14:textId="77777777" w:rsidR="009F0F2B" w:rsidRDefault="009F0F2B" w:rsidP="001C0409">
      <w:pPr>
        <w:spacing w:after="0" w:line="240" w:lineRule="auto"/>
      </w:pPr>
      <w:r>
        <w:separator/>
      </w:r>
    </w:p>
  </w:footnote>
  <w:footnote w:type="continuationSeparator" w:id="0">
    <w:p w14:paraId="3759992C" w14:textId="77777777" w:rsidR="009F0F2B" w:rsidRDefault="009F0F2B" w:rsidP="001C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0B66C" w14:textId="77777777" w:rsidR="001C0409" w:rsidRPr="001C0409" w:rsidRDefault="001C0409">
    <w:pPr>
      <w:pStyle w:val="Sidhuvud"/>
      <w:rPr>
        <w:rFonts w:ascii="Arial" w:hAnsi="Arial" w:cs="Arial"/>
        <w:sz w:val="20"/>
        <w:szCs w:val="20"/>
      </w:rPr>
    </w:pPr>
  </w:p>
  <w:tbl>
    <w:tblPr>
      <w:tblStyle w:val="Tabellrutnt"/>
      <w:tblpPr w:leftFromText="141" w:rightFromText="141" w:horzAnchor="margin" w:tblpX="1129" w:tblpY="-1826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  <w:gridCol w:w="845"/>
    </w:tblGrid>
    <w:tr w:rsidR="001C0409" w:rsidRPr="001C0409" w14:paraId="4FDE1D22" w14:textId="77777777" w:rsidTr="001C0409">
      <w:trPr>
        <w:gridAfter w:val="1"/>
        <w:wAfter w:w="845" w:type="dxa"/>
        <w:trHeight w:hRule="exact" w:val="794"/>
      </w:trPr>
      <w:sdt>
        <w:sdtPr>
          <w:rPr>
            <w:rFonts w:ascii="Arial" w:hAnsi="Arial" w:cs="Arial"/>
            <w:sz w:val="20"/>
            <w:szCs w:val="20"/>
          </w:rPr>
          <w:alias w:val="Publiceringsdatum"/>
          <w:tag w:val=""/>
          <w:id w:val="1617105077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2-04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14:paraId="04C3353D" w14:textId="77777777" w:rsidR="001C0409" w:rsidRPr="001C0409" w:rsidRDefault="001C0409" w:rsidP="001C0409">
              <w:pPr>
                <w:pStyle w:val="Sidhuvud"/>
                <w:rPr>
                  <w:rFonts w:ascii="Arial" w:hAnsi="Arial" w:cs="Arial"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p>
          </w:tc>
        </w:sdtContent>
      </w:sdt>
    </w:tr>
    <w:tr w:rsidR="001C0409" w:rsidRPr="001C0409" w14:paraId="6C840D4B" w14:textId="77777777" w:rsidTr="001C0409">
      <w:trPr>
        <w:trHeight w:hRule="exact" w:val="329"/>
      </w:trPr>
      <w:sdt>
        <w:sdtPr>
          <w:rPr>
            <w:rFonts w:ascii="Arial" w:hAnsi="Arial" w:cs="Arial"/>
            <w:b/>
            <w:bCs/>
            <w:sz w:val="20"/>
            <w:szCs w:val="20"/>
          </w:rPr>
          <w:id w:val="-1769158054"/>
          <w:text/>
        </w:sdtPr>
        <w:sdtEndPr/>
        <w:sdtContent>
          <w:tc>
            <w:tcPr>
              <w:tcW w:w="8222" w:type="dxa"/>
              <w:gridSpan w:val="2"/>
            </w:tcPr>
            <w:p w14:paraId="17106F21" w14:textId="77777777" w:rsidR="001C0409" w:rsidRPr="001C0409" w:rsidRDefault="001C0409" w:rsidP="001C0409">
              <w:pPr>
                <w:pStyle w:val="Sidhuvud"/>
                <w:jc w:val="right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b/>
                  <w:bCs/>
                  <w:sz w:val="20"/>
                  <w:szCs w:val="20"/>
                </w:rPr>
                <w:t>Allmänmedicinskt Kunskapscentrum</w:t>
              </w:r>
            </w:p>
          </w:tc>
        </w:sdtContent>
      </w:sdt>
    </w:tr>
    <w:tr w:rsidR="001C0409" w:rsidRPr="001C0409" w14:paraId="6C227AE9" w14:textId="77777777" w:rsidTr="001C0409">
      <w:trPr>
        <w:trHeight w:hRule="exact" w:val="329"/>
      </w:trPr>
      <w:sdt>
        <w:sdtPr>
          <w:rPr>
            <w:rFonts w:ascii="Arial" w:hAnsi="Arial" w:cs="Arial"/>
            <w:sz w:val="20"/>
            <w:szCs w:val="20"/>
          </w:rPr>
          <w:alias w:val="Namn"/>
          <w:tag w:val="Namn"/>
          <w:id w:val="-875158093"/>
          <w:text/>
        </w:sdtPr>
        <w:sdtEndPr/>
        <w:sdtContent>
          <w:tc>
            <w:tcPr>
              <w:tcW w:w="8222" w:type="dxa"/>
              <w:gridSpan w:val="2"/>
            </w:tcPr>
            <w:p w14:paraId="20FEDAF4" w14:textId="77777777" w:rsidR="001C0409" w:rsidRPr="001C0409" w:rsidRDefault="001C0409" w:rsidP="001C0409">
              <w:pPr>
                <w:pStyle w:val="Sidhuvud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sz w:val="20"/>
                  <w:szCs w:val="20"/>
                </w:rPr>
                <w:t>Cecilia Andersen</w:t>
              </w:r>
            </w:p>
          </w:tc>
        </w:sdtContent>
      </w:sdt>
    </w:tr>
    <w:tr w:rsidR="001C0409" w:rsidRPr="001C0409" w14:paraId="7613E994" w14:textId="77777777" w:rsidTr="001C0409">
      <w:trPr>
        <w:trHeight w:hRule="exact" w:val="318"/>
      </w:trPr>
      <w:tc>
        <w:tcPr>
          <w:tcW w:w="8222" w:type="dxa"/>
          <w:gridSpan w:val="2"/>
        </w:tcPr>
        <w:p w14:paraId="01D2264C" w14:textId="77777777" w:rsidR="001C0409" w:rsidRPr="001C0409" w:rsidRDefault="009F0F2B" w:rsidP="001C0409">
          <w:pPr>
            <w:pStyle w:val="Sidhuvud"/>
            <w:jc w:val="right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902285347"/>
              <w:text/>
            </w:sdtPr>
            <w:sdtEndPr/>
            <w:sdtContent>
              <w:proofErr w:type="gramStart"/>
              <w:r w:rsidR="001C0409" w:rsidRPr="001C0409">
                <w:rPr>
                  <w:rFonts w:ascii="Arial" w:hAnsi="Arial" w:cs="Arial"/>
                  <w:sz w:val="20"/>
                  <w:szCs w:val="20"/>
                </w:rPr>
                <w:t>cecilia.andersen</w:t>
              </w:r>
              <w:proofErr w:type="gramEnd"/>
            </w:sdtContent>
          </w:sdt>
          <w:r w:rsidR="001C0409" w:rsidRPr="001C0409">
            <w:rPr>
              <w:rFonts w:ascii="Arial" w:hAnsi="Arial" w:cs="Arial"/>
              <w:sz w:val="20"/>
              <w:szCs w:val="20"/>
            </w:rPr>
            <w:t>@kronoberg.se</w:t>
          </w:r>
        </w:p>
      </w:tc>
    </w:tr>
  </w:tbl>
  <w:p w14:paraId="74F4C6E7" w14:textId="77777777" w:rsidR="001C0409" w:rsidRPr="001C0409" w:rsidRDefault="001C0409" w:rsidP="001C0409">
    <w:pPr>
      <w:pStyle w:val="Sidhuvud"/>
      <w:spacing w:after="2640"/>
      <w:rPr>
        <w:rFonts w:ascii="Arial" w:hAnsi="Arial" w:cs="Arial"/>
        <w:sz w:val="20"/>
        <w:szCs w:val="20"/>
      </w:rPr>
    </w:pPr>
    <w:r w:rsidRPr="001C040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FEAF011" wp14:editId="7308A8F8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F1517" id="Rak koppling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1C040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1" layoutInCell="1" allowOverlap="1" wp14:anchorId="2E472868" wp14:editId="7AE5F06D">
          <wp:simplePos x="0" y="0"/>
          <wp:positionH relativeFrom="page">
            <wp:posOffset>736600</wp:posOffset>
          </wp:positionH>
          <wp:positionV relativeFrom="page">
            <wp:posOffset>384175</wp:posOffset>
          </wp:positionV>
          <wp:extent cx="834390" cy="984250"/>
          <wp:effectExtent l="0" t="0" r="3810" b="6350"/>
          <wp:wrapNone/>
          <wp:docPr id="361" name="Bildobjekt 3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246C6"/>
    <w:multiLevelType w:val="hybridMultilevel"/>
    <w:tmpl w:val="B37C0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236B3"/>
    <w:multiLevelType w:val="hybridMultilevel"/>
    <w:tmpl w:val="0A50DD8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05477"/>
    <w:multiLevelType w:val="hybridMultilevel"/>
    <w:tmpl w:val="1F4ABF4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C7FDD"/>
    <w:multiLevelType w:val="hybridMultilevel"/>
    <w:tmpl w:val="94B8C582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918"/>
    <w:multiLevelType w:val="hybridMultilevel"/>
    <w:tmpl w:val="E65864C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85365"/>
    <w:multiLevelType w:val="hybridMultilevel"/>
    <w:tmpl w:val="36D4B70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E4EE1"/>
    <w:multiLevelType w:val="hybridMultilevel"/>
    <w:tmpl w:val="9A2AE9E4"/>
    <w:lvl w:ilvl="0" w:tplc="316C5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0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6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0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0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4B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5535CE"/>
    <w:multiLevelType w:val="hybridMultilevel"/>
    <w:tmpl w:val="CE566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76965"/>
    <w:multiLevelType w:val="hybridMultilevel"/>
    <w:tmpl w:val="EFB0EB0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3"/>
    <w:rsid w:val="0004123B"/>
    <w:rsid w:val="00061513"/>
    <w:rsid w:val="00061C0B"/>
    <w:rsid w:val="000847FC"/>
    <w:rsid w:val="000F5BA0"/>
    <w:rsid w:val="00154D11"/>
    <w:rsid w:val="0019395B"/>
    <w:rsid w:val="001B00A3"/>
    <w:rsid w:val="001B1BDE"/>
    <w:rsid w:val="001C0409"/>
    <w:rsid w:val="001D2DE2"/>
    <w:rsid w:val="001D7C0B"/>
    <w:rsid w:val="0022692F"/>
    <w:rsid w:val="00264C1D"/>
    <w:rsid w:val="00291630"/>
    <w:rsid w:val="00291E1D"/>
    <w:rsid w:val="00292FBB"/>
    <w:rsid w:val="0029758C"/>
    <w:rsid w:val="002A1326"/>
    <w:rsid w:val="002C3AA8"/>
    <w:rsid w:val="002D6105"/>
    <w:rsid w:val="00335584"/>
    <w:rsid w:val="003907DD"/>
    <w:rsid w:val="003B17E6"/>
    <w:rsid w:val="003C3517"/>
    <w:rsid w:val="003C5F1E"/>
    <w:rsid w:val="004169B2"/>
    <w:rsid w:val="00423984"/>
    <w:rsid w:val="004674D5"/>
    <w:rsid w:val="00494821"/>
    <w:rsid w:val="004B1CA5"/>
    <w:rsid w:val="004C344B"/>
    <w:rsid w:val="004F3FFF"/>
    <w:rsid w:val="005421F8"/>
    <w:rsid w:val="0057040C"/>
    <w:rsid w:val="00573DAD"/>
    <w:rsid w:val="005C24D7"/>
    <w:rsid w:val="005D7D43"/>
    <w:rsid w:val="005F7EA7"/>
    <w:rsid w:val="0062440D"/>
    <w:rsid w:val="006528DC"/>
    <w:rsid w:val="00665B84"/>
    <w:rsid w:val="00695C41"/>
    <w:rsid w:val="006A4D51"/>
    <w:rsid w:val="006D62A8"/>
    <w:rsid w:val="006D783F"/>
    <w:rsid w:val="00700EC0"/>
    <w:rsid w:val="007229A3"/>
    <w:rsid w:val="007349A8"/>
    <w:rsid w:val="00737505"/>
    <w:rsid w:val="007D01C5"/>
    <w:rsid w:val="007E0448"/>
    <w:rsid w:val="007F03A9"/>
    <w:rsid w:val="007F7D6D"/>
    <w:rsid w:val="00863357"/>
    <w:rsid w:val="00886353"/>
    <w:rsid w:val="00941031"/>
    <w:rsid w:val="00945ED8"/>
    <w:rsid w:val="00975100"/>
    <w:rsid w:val="00986F16"/>
    <w:rsid w:val="009C40E3"/>
    <w:rsid w:val="009D14C4"/>
    <w:rsid w:val="009D3257"/>
    <w:rsid w:val="009D49F4"/>
    <w:rsid w:val="009E69C4"/>
    <w:rsid w:val="009F0F2B"/>
    <w:rsid w:val="00A24A0C"/>
    <w:rsid w:val="00A86D2F"/>
    <w:rsid w:val="00A91003"/>
    <w:rsid w:val="00AA60AD"/>
    <w:rsid w:val="00AB655B"/>
    <w:rsid w:val="00AD6DF8"/>
    <w:rsid w:val="00B11E0A"/>
    <w:rsid w:val="00B230BC"/>
    <w:rsid w:val="00B25F9A"/>
    <w:rsid w:val="00B3071A"/>
    <w:rsid w:val="00B33F36"/>
    <w:rsid w:val="00B7164D"/>
    <w:rsid w:val="00B85663"/>
    <w:rsid w:val="00B934AF"/>
    <w:rsid w:val="00BA08F0"/>
    <w:rsid w:val="00BB4504"/>
    <w:rsid w:val="00BD0510"/>
    <w:rsid w:val="00BD3484"/>
    <w:rsid w:val="00C00B4F"/>
    <w:rsid w:val="00C14326"/>
    <w:rsid w:val="00C75B8F"/>
    <w:rsid w:val="00C82E3D"/>
    <w:rsid w:val="00CA06AB"/>
    <w:rsid w:val="00CB2513"/>
    <w:rsid w:val="00CC1628"/>
    <w:rsid w:val="00CC6680"/>
    <w:rsid w:val="00CC6D75"/>
    <w:rsid w:val="00CD6EAE"/>
    <w:rsid w:val="00CE7B06"/>
    <w:rsid w:val="00CF1F6E"/>
    <w:rsid w:val="00CF50B1"/>
    <w:rsid w:val="00CF7F53"/>
    <w:rsid w:val="00D3665D"/>
    <w:rsid w:val="00D47F10"/>
    <w:rsid w:val="00D606BC"/>
    <w:rsid w:val="00D77EA4"/>
    <w:rsid w:val="00DA03EE"/>
    <w:rsid w:val="00DA1D53"/>
    <w:rsid w:val="00DC0B1B"/>
    <w:rsid w:val="00DC70DC"/>
    <w:rsid w:val="00DD6FAB"/>
    <w:rsid w:val="00DE4A3F"/>
    <w:rsid w:val="00E159D9"/>
    <w:rsid w:val="00E16FCC"/>
    <w:rsid w:val="00E732A8"/>
    <w:rsid w:val="00E972BF"/>
    <w:rsid w:val="00EC433D"/>
    <w:rsid w:val="00EE614B"/>
    <w:rsid w:val="00EF52CC"/>
    <w:rsid w:val="00FC3BB9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8098"/>
  <w15:chartTrackingRefBased/>
  <w15:docId w15:val="{7E174F4B-C9DD-4884-A28F-034EF67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886353"/>
    <w:pPr>
      <w:keepNext/>
      <w:keepLines/>
      <w:pBdr>
        <w:bottom w:val="single" w:sz="12" w:space="1" w:color="4472C4" w:themeColor="accent1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6D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CC6D75"/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CC6D75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86353"/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BD0510"/>
    <w:pPr>
      <w:spacing w:line="276" w:lineRule="auto"/>
      <w:ind w:left="1287" w:hanging="360"/>
      <w:contextualSpacing/>
    </w:pPr>
    <w:rPr>
      <w:rFonts w:eastAsiaTheme="minorEastAsia"/>
      <w:sz w:val="24"/>
      <w:szCs w:val="24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4F3FFF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3F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CA06AB"/>
    <w:rPr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1C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409"/>
  </w:style>
  <w:style w:type="table" w:styleId="Tabellrutnt">
    <w:name w:val="Table Grid"/>
    <w:basedOn w:val="Normaltabell"/>
    <w:uiPriority w:val="39"/>
    <w:rsid w:val="001C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B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00A3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0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00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00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00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00A3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A24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4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handel.skr.se/sv/artiklar/fotundersokning-vid-diabetes.html" TargetMode="External"/><Relationship Id="rId13" Type="http://schemas.openxmlformats.org/officeDocument/2006/relationships/hyperlink" Target="https://www.transportstyrelsen.se/sv/vagtrafik/e-tjanster-och-blanketter/blanketter-for-vagtrafik/korkort/lakare-och-optiker/lakarintyg-diabe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nsportstyrelsen.se/sv/vagtrafik/korkort/ta-korkort/medicinska-krav/regler-om-korkort-och-diabet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kpub.regionkronoberg.se/OpenDoc.aspx?Id=717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egionkronoberg.se/vardgivare/vardriktlinjer/medicinska-riktlinjer/endokrin-och-diabe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dr.registercentrum.se/foer-patienter/syftet-med-nationella-diabetesregistret/p/rkH9LiO6i" TargetMode="External"/><Relationship Id="rId14" Type="http://schemas.openxmlformats.org/officeDocument/2006/relationships/hyperlink" Target="https://dokpub.regionkronoberg.se/OpenDoc.aspx?Id=3425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972B-AF2A-4E93-A851-0BBFB9D5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1208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Cecilia PVR vc Centrum</dc:creator>
  <cp:keywords/>
  <dc:description/>
  <cp:lastModifiedBy>Andersen Cecilia HSJ samordningsenheten</cp:lastModifiedBy>
  <cp:revision>17</cp:revision>
  <dcterms:created xsi:type="dcterms:W3CDTF">2022-05-05T10:32:00Z</dcterms:created>
  <dcterms:modified xsi:type="dcterms:W3CDTF">2025-02-07T11:19:00Z</dcterms:modified>
</cp:coreProperties>
</file>